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bottom"/>
        <w:rPr>
          <w:rFonts w:hint="default" w:ascii="黑体" w:hAnsi="宋体" w:eastAsia="黑体" w:cs="黑体"/>
          <w:i w:val="0"/>
          <w:iCs w:val="0"/>
          <w:color w:val="000000"/>
          <w:kern w:val="0"/>
          <w:sz w:val="40"/>
          <w:szCs w:val="40"/>
          <w:u w:val="none"/>
          <w:lang w:val="en-US" w:eastAsia="zh-CN" w:bidi="ar"/>
        </w:rPr>
      </w:pPr>
      <w:r>
        <w:rPr>
          <w:rFonts w:hint="eastAsia" w:ascii="黑体" w:hAnsi="宋体" w:eastAsia="黑体" w:cs="黑体"/>
          <w:i w:val="0"/>
          <w:iCs w:val="0"/>
          <w:color w:val="000000"/>
          <w:kern w:val="0"/>
          <w:sz w:val="40"/>
          <w:szCs w:val="40"/>
          <w:u w:val="none"/>
          <w:lang w:val="en-US" w:eastAsia="zh-CN" w:bidi="ar"/>
        </w:rPr>
        <w:t>附件3：</w:t>
      </w:r>
    </w:p>
    <w:tbl>
      <w:tblPr>
        <w:tblStyle w:val="2"/>
        <w:tblW w:w="15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830"/>
        <w:gridCol w:w="830"/>
        <w:gridCol w:w="830"/>
        <w:gridCol w:w="838"/>
        <w:gridCol w:w="838"/>
        <w:gridCol w:w="840"/>
        <w:gridCol w:w="838"/>
        <w:gridCol w:w="844"/>
        <w:gridCol w:w="835"/>
        <w:gridCol w:w="876"/>
        <w:gridCol w:w="876"/>
        <w:gridCol w:w="835"/>
        <w:gridCol w:w="835"/>
        <w:gridCol w:w="835"/>
        <w:gridCol w:w="831"/>
        <w:gridCol w:w="845"/>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518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56"/>
                <w:szCs w:val="56"/>
                <w:u w:val="none"/>
              </w:rPr>
            </w:pPr>
            <w:r>
              <w:rPr>
                <w:rFonts w:hint="eastAsia" w:ascii="宋体" w:hAnsi="宋体" w:eastAsia="宋体" w:cs="宋体"/>
                <w:b/>
                <w:bCs/>
                <w:i w:val="0"/>
                <w:iCs w:val="0"/>
                <w:color w:val="000000"/>
                <w:kern w:val="0"/>
                <w:sz w:val="44"/>
                <w:szCs w:val="44"/>
                <w:u w:val="none"/>
                <w:lang w:val="en-US" w:eastAsia="zh-CN" w:bidi="ar"/>
              </w:rPr>
              <w:t>在建项目农民工工资支付情况一览表</w:t>
            </w:r>
            <w:r>
              <w:rPr>
                <w:rFonts w:hint="eastAsia" w:ascii="宋体" w:hAnsi="宋体" w:eastAsia="宋体" w:cs="宋体"/>
                <w:b/>
                <w:bCs/>
                <w:i w:val="0"/>
                <w:iCs w:val="0"/>
                <w:color w:val="000000"/>
                <w:kern w:val="0"/>
                <w:sz w:val="56"/>
                <w:szCs w:val="5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1518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56"/>
                <w:szCs w:val="5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建设单位名称</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施工单位名称</w:t>
            </w:r>
          </w:p>
        </w:tc>
        <w:tc>
          <w:tcPr>
            <w:tcW w:w="41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项目保障农民工工资支付制度建设情况</w:t>
            </w:r>
          </w:p>
        </w:tc>
        <w:tc>
          <w:tcPr>
            <w:tcW w:w="676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项目保障农民工工资支付落实情况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4"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施工许可证办理情况</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工资保证金缴纳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预存工资金额（单位：万元）</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工资专户开设材料及启用情况</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宣传标语、公示牌、流程图制作</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建设单位每月人工费拨付金额（单位：万元）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施工单位工程量结算（单位：万元），由总包单位提供</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劳务工程量结算（单位：万元），由劳务公司提供</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工资表（按月整理，单位：万元）</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银行流水（按月整理，单位：万元）</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考勤表（按月整理）</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花名册</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劳动合同（本季度新增份数）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6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15180"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填表说明：1.建设单位每月人工费拨付金额(9-11月）、劳务工程量结算、工资表、考勤表、银行流水须按月整理，建设单位每月拨付人工费金额是建设单位每月拨付至总包单位农民工工资专户金额；施工单位工程量结算是总包单位按照合同与施工单位结算的工程款金额；劳务工程量结算是劳务分包单位和总包单位当月工程进度结算金额；工资表是劳务分包单位应该按月考核农民工工作量并编制工资表而汇总的工资总金额；考勤表按月整理，填表时须注明每月有或者无；银行流水是总包单位每月通过农民工工资专用账户支付农民工工资的总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2.花名册和劳动合同须按时更新，填表时须注明花名册是否按时更新、劳动合同须填本季度新增份数，即本季度新增农民工人数。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3.项目的建设情况（如竣工、完工、停工等）请在备注一栏标明:，此表请用A3纸打印。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5180"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单位负责人签章：             科室负责人签章：                   填表人签章：                          填表时间：</w:t>
            </w:r>
          </w:p>
        </w:tc>
      </w:tr>
    </w:tbl>
    <w:p>
      <w:bookmarkStart w:id="0" w:name="_GoBack"/>
      <w:bookmarkEnd w:id="0"/>
    </w:p>
    <w:sectPr>
      <w:pgSz w:w="16838" w:h="11906" w:orient="landscape"/>
      <w:pgMar w:top="283" w:right="283" w:bottom="283" w:left="28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03565"/>
    <w:rsid w:val="13103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2021-11-12T01:31:00Z</dcterms:created>
  <dc:creator>Administrator</dc:creator>
  <cp:lastModifiedBy>Administrator</cp:lastModifiedBy>
  <dcterms:modified xsi:type="dcterms:W3CDTF">2021-11-12T01:34:23Z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079FE1E32E7E4F2DAA5444B8C6074A01</vt:lpwstr>
  </property>
</Properties>
</file>