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71" w:rsidRDefault="00775271" w:rsidP="00775271">
      <w:pPr>
        <w:pStyle w:val="2"/>
        <w:ind w:firstLineChars="0" w:firstLine="0"/>
      </w:pPr>
      <w:bookmarkStart w:id="0" w:name="_Toc17101306"/>
      <w:bookmarkStart w:id="1" w:name="_Toc18076333"/>
    </w:p>
    <w:p w:rsidR="00775271" w:rsidRPr="00775271" w:rsidRDefault="00775271" w:rsidP="00775271"/>
    <w:p w:rsidR="00FD68FA" w:rsidRPr="00DC623C" w:rsidRDefault="004D1C2C" w:rsidP="004D1C2C">
      <w:pPr>
        <w:pStyle w:val="2"/>
        <w:ind w:firstLineChars="82" w:firstLine="198"/>
      </w:pPr>
      <w:r>
        <w:rPr>
          <w:rFonts w:hint="eastAsia"/>
        </w:rPr>
        <w:t>第</w:t>
      </w:r>
      <w:r w:rsidR="00A96DF2">
        <w:rPr>
          <w:rFonts w:hint="eastAsia"/>
        </w:rPr>
        <w:t>一</w:t>
      </w:r>
      <w:r>
        <w:rPr>
          <w:rFonts w:hint="eastAsia"/>
        </w:rPr>
        <w:t>部分</w:t>
      </w:r>
      <w:r w:rsidR="0053603A">
        <w:rPr>
          <w:rFonts w:hint="eastAsia"/>
        </w:rPr>
        <w:t xml:space="preserve">  </w:t>
      </w:r>
      <w:r w:rsidR="00FD68FA" w:rsidRPr="00DC623C">
        <w:t>专业名词解释</w:t>
      </w:r>
      <w:bookmarkEnd w:id="0"/>
      <w:bookmarkEnd w:id="1"/>
      <w:r w:rsidR="00FD68FA" w:rsidRPr="00DC623C">
        <w:tab/>
      </w:r>
    </w:p>
    <w:p w:rsidR="00FD68FA" w:rsidRPr="00DC623C" w:rsidRDefault="00FD68FA" w:rsidP="004D1C2C">
      <w:pPr>
        <w:pStyle w:val="3"/>
        <w:ind w:firstLineChars="300" w:firstLine="720"/>
      </w:pPr>
      <w:bookmarkStart w:id="2" w:name="_Toc17101307"/>
      <w:bookmarkStart w:id="3" w:name="_Toc18076334"/>
      <w:r w:rsidRPr="00DC623C">
        <w:t>一</w:t>
      </w:r>
      <w:r w:rsidR="004D1C2C">
        <w:rPr>
          <w:rFonts w:hint="eastAsia"/>
        </w:rPr>
        <w:t>、</w:t>
      </w:r>
      <w:r w:rsidRPr="00DC623C">
        <w:t>统计学专业名词解释</w:t>
      </w:r>
      <w:bookmarkEnd w:id="2"/>
      <w:bookmarkEnd w:id="3"/>
    </w:p>
    <w:tbl>
      <w:tblPr>
        <w:tblW w:w="9000"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tblPr>
      <w:tblGrid>
        <w:gridCol w:w="2307"/>
        <w:gridCol w:w="6693"/>
      </w:tblGrid>
      <w:tr w:rsidR="00FD68FA" w:rsidRPr="00DC623C" w:rsidTr="00CA6D71">
        <w:trPr>
          <w:trHeight w:val="510"/>
          <w:jc w:val="center"/>
        </w:trPr>
        <w:tc>
          <w:tcPr>
            <w:tcW w:w="2307" w:type="dxa"/>
            <w:shd w:val="clear" w:color="auto" w:fill="5B9BD5"/>
            <w:vAlign w:val="center"/>
          </w:tcPr>
          <w:p w:rsidR="00FD68FA" w:rsidRPr="00DC623C" w:rsidRDefault="00FD68FA" w:rsidP="00DC623C">
            <w:pPr>
              <w:jc w:val="center"/>
              <w:rPr>
                <w:rFonts w:ascii="Times New Roman" w:hAnsi="Times New Roman" w:cs="Times New Roman"/>
                <w:b/>
                <w:bCs/>
                <w:color w:val="FFFFFF"/>
                <w:szCs w:val="21"/>
              </w:rPr>
            </w:pPr>
            <w:r w:rsidRPr="00DC623C">
              <w:rPr>
                <w:rFonts w:ascii="Times New Roman" w:hAnsi="Times New Roman" w:cs="Times New Roman"/>
                <w:b/>
                <w:color w:val="FFFFFF"/>
                <w:szCs w:val="21"/>
              </w:rPr>
              <w:t>专业术语</w:t>
            </w:r>
          </w:p>
        </w:tc>
        <w:tc>
          <w:tcPr>
            <w:tcW w:w="6693" w:type="dxa"/>
            <w:shd w:val="clear" w:color="auto" w:fill="5B9BD5"/>
            <w:vAlign w:val="center"/>
          </w:tcPr>
          <w:p w:rsidR="00FD68FA" w:rsidRPr="00DC623C" w:rsidRDefault="00FD68FA" w:rsidP="00DC623C">
            <w:pPr>
              <w:ind w:firstLine="422"/>
              <w:jc w:val="center"/>
              <w:rPr>
                <w:rFonts w:ascii="Times New Roman" w:hAnsi="Times New Roman" w:cs="Times New Roman"/>
                <w:b/>
                <w:bCs/>
                <w:color w:val="FFFFFF"/>
                <w:szCs w:val="21"/>
              </w:rPr>
            </w:pPr>
            <w:r w:rsidRPr="00DC623C">
              <w:rPr>
                <w:rFonts w:ascii="Times New Roman" w:hAnsi="Times New Roman" w:cs="Times New Roman"/>
                <w:b/>
                <w:color w:val="FFFFFF"/>
                <w:szCs w:val="21"/>
              </w:rPr>
              <w:t>解释</w:t>
            </w:r>
          </w:p>
        </w:tc>
      </w:tr>
      <w:tr w:rsidR="00FD68FA" w:rsidRPr="00DC623C" w:rsidTr="00CA6D71">
        <w:trPr>
          <w:jc w:val="center"/>
        </w:trPr>
        <w:tc>
          <w:tcPr>
            <w:tcW w:w="2307"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szCs w:val="21"/>
              </w:rPr>
              <w:t>分位值</w:t>
            </w:r>
          </w:p>
        </w:tc>
        <w:tc>
          <w:tcPr>
            <w:tcW w:w="669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表示被调查群体中有</w:t>
            </w:r>
            <w:r w:rsidRPr="00DC623C">
              <w:rPr>
                <w:rFonts w:ascii="Times New Roman" w:hAnsi="Times New Roman" w:cs="Times New Roman"/>
                <w:szCs w:val="21"/>
              </w:rPr>
              <w:t>n%</w:t>
            </w:r>
            <w:r w:rsidRPr="00DC623C">
              <w:rPr>
                <w:rFonts w:ascii="Times New Roman" w:hAnsi="Times New Roman" w:cs="Times New Roman"/>
                <w:szCs w:val="21"/>
              </w:rPr>
              <w:t>的数据小于此数值，</w:t>
            </w:r>
            <w:r w:rsidRPr="00DC623C">
              <w:rPr>
                <w:rFonts w:ascii="Times New Roman" w:hAnsi="Times New Roman" w:cs="Times New Roman"/>
                <w:szCs w:val="21"/>
              </w:rPr>
              <w:t>n</w:t>
            </w:r>
            <w:r w:rsidRPr="00DC623C">
              <w:rPr>
                <w:rFonts w:ascii="Times New Roman" w:hAnsi="Times New Roman" w:cs="Times New Roman"/>
                <w:szCs w:val="21"/>
              </w:rPr>
              <w:t>的大小反映市场的不同水平。</w:t>
            </w:r>
          </w:p>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通常使用</w:t>
            </w:r>
            <w:r w:rsidRPr="00DC623C">
              <w:rPr>
                <w:rFonts w:ascii="Times New Roman" w:hAnsi="Times New Roman" w:cs="Times New Roman"/>
                <w:szCs w:val="21"/>
              </w:rPr>
              <w:t>10</w:t>
            </w:r>
            <w:r w:rsidRPr="00DC623C">
              <w:rPr>
                <w:rFonts w:ascii="Times New Roman" w:hAnsi="Times New Roman" w:cs="Times New Roman"/>
                <w:szCs w:val="21"/>
              </w:rPr>
              <w:t>分位、</w:t>
            </w:r>
            <w:r w:rsidRPr="00DC623C">
              <w:rPr>
                <w:rFonts w:ascii="Times New Roman" w:hAnsi="Times New Roman" w:cs="Times New Roman"/>
                <w:szCs w:val="21"/>
              </w:rPr>
              <w:t>25</w:t>
            </w:r>
            <w:r w:rsidRPr="00DC623C">
              <w:rPr>
                <w:rFonts w:ascii="Times New Roman" w:hAnsi="Times New Roman" w:cs="Times New Roman"/>
                <w:szCs w:val="21"/>
              </w:rPr>
              <w:t>分位、</w:t>
            </w:r>
            <w:r w:rsidRPr="00DC623C">
              <w:rPr>
                <w:rFonts w:ascii="Times New Roman" w:hAnsi="Times New Roman" w:cs="Times New Roman"/>
                <w:szCs w:val="21"/>
              </w:rPr>
              <w:t>50</w:t>
            </w:r>
            <w:r w:rsidRPr="00DC623C">
              <w:rPr>
                <w:rFonts w:ascii="Times New Roman" w:hAnsi="Times New Roman" w:cs="Times New Roman"/>
                <w:szCs w:val="21"/>
              </w:rPr>
              <w:t>分位、</w:t>
            </w:r>
            <w:r w:rsidRPr="00DC623C">
              <w:rPr>
                <w:rFonts w:ascii="Times New Roman" w:hAnsi="Times New Roman" w:cs="Times New Roman"/>
                <w:szCs w:val="21"/>
              </w:rPr>
              <w:t>75</w:t>
            </w:r>
            <w:r w:rsidRPr="00DC623C">
              <w:rPr>
                <w:rFonts w:ascii="Times New Roman" w:hAnsi="Times New Roman" w:cs="Times New Roman"/>
                <w:szCs w:val="21"/>
              </w:rPr>
              <w:t>分位、</w:t>
            </w:r>
            <w:r w:rsidRPr="00DC623C">
              <w:rPr>
                <w:rFonts w:ascii="Times New Roman" w:hAnsi="Times New Roman" w:cs="Times New Roman"/>
                <w:szCs w:val="21"/>
              </w:rPr>
              <w:t>90</w:t>
            </w:r>
            <w:r w:rsidRPr="00DC623C">
              <w:rPr>
                <w:rFonts w:ascii="Times New Roman" w:hAnsi="Times New Roman" w:cs="Times New Roman"/>
                <w:szCs w:val="21"/>
              </w:rPr>
              <w:t>分位来表示市场的不同水平。</w:t>
            </w:r>
          </w:p>
        </w:tc>
      </w:tr>
      <w:tr w:rsidR="00FD68FA" w:rsidRPr="00DC623C" w:rsidTr="00CA6D71">
        <w:trPr>
          <w:trHeight w:val="397"/>
          <w:jc w:val="center"/>
        </w:trPr>
        <w:tc>
          <w:tcPr>
            <w:tcW w:w="2307" w:type="dxa"/>
            <w:vAlign w:val="center"/>
          </w:tcPr>
          <w:p w:rsidR="00FD68FA" w:rsidRPr="00DC623C" w:rsidRDefault="00FD68FA" w:rsidP="00CA6D71">
            <w:pPr>
              <w:jc w:val="center"/>
              <w:rPr>
                <w:rFonts w:ascii="Times New Roman" w:hAnsi="Times New Roman" w:cs="Times New Roman"/>
                <w:b/>
                <w:szCs w:val="21"/>
              </w:rPr>
            </w:pPr>
            <w:r w:rsidRPr="00DC623C">
              <w:rPr>
                <w:rFonts w:ascii="Times New Roman" w:hAnsi="Times New Roman" w:cs="Times New Roman"/>
                <w:b/>
                <w:szCs w:val="21"/>
              </w:rPr>
              <w:t>10</w:t>
            </w:r>
            <w:r w:rsidRPr="00DC623C">
              <w:rPr>
                <w:rFonts w:ascii="Times New Roman" w:hAnsi="Times New Roman" w:cs="Times New Roman"/>
                <w:b/>
                <w:szCs w:val="21"/>
              </w:rPr>
              <w:t>分位（</w:t>
            </w:r>
            <w:r w:rsidR="00CA6D71">
              <w:rPr>
                <w:rFonts w:ascii="Times New Roman" w:hAnsi="Times New Roman" w:cs="Times New Roman" w:hint="eastAsia"/>
                <w:b/>
                <w:szCs w:val="21"/>
              </w:rPr>
              <w:t>低位数</w:t>
            </w:r>
            <w:r w:rsidRPr="00DC623C">
              <w:rPr>
                <w:rFonts w:ascii="Times New Roman" w:hAnsi="Times New Roman" w:cs="Times New Roman"/>
                <w:b/>
                <w:szCs w:val="21"/>
              </w:rPr>
              <w:t>）</w:t>
            </w:r>
          </w:p>
        </w:tc>
        <w:tc>
          <w:tcPr>
            <w:tcW w:w="6693" w:type="dxa"/>
            <w:vAlign w:val="center"/>
          </w:tcPr>
          <w:p w:rsidR="00FD68FA" w:rsidRPr="00DC623C" w:rsidRDefault="00FD68FA" w:rsidP="006312A2">
            <w:pPr>
              <w:rPr>
                <w:rFonts w:ascii="Times New Roman" w:hAnsi="Times New Roman" w:cs="Times New Roman"/>
                <w:szCs w:val="21"/>
              </w:rPr>
            </w:pPr>
            <w:r w:rsidRPr="00DC623C">
              <w:rPr>
                <w:rFonts w:ascii="Times New Roman" w:hAnsi="Times New Roman" w:cs="Times New Roman"/>
                <w:szCs w:val="21"/>
              </w:rPr>
              <w:t>表示样本中有</w:t>
            </w:r>
            <w:r w:rsidRPr="00DC623C">
              <w:rPr>
                <w:rFonts w:ascii="Times New Roman" w:hAnsi="Times New Roman" w:cs="Times New Roman"/>
                <w:szCs w:val="21"/>
              </w:rPr>
              <w:t>10%</w:t>
            </w:r>
            <w:r w:rsidRPr="00DC623C">
              <w:rPr>
                <w:rFonts w:ascii="Times New Roman" w:hAnsi="Times New Roman" w:cs="Times New Roman"/>
                <w:szCs w:val="21"/>
              </w:rPr>
              <w:t>的数据小于此数值，反映市场的偏低水平。</w:t>
            </w:r>
          </w:p>
        </w:tc>
      </w:tr>
      <w:tr w:rsidR="00FD68FA" w:rsidRPr="00DC623C" w:rsidTr="00CA6D71">
        <w:trPr>
          <w:trHeight w:val="397"/>
          <w:jc w:val="center"/>
        </w:trPr>
        <w:tc>
          <w:tcPr>
            <w:tcW w:w="2307" w:type="dxa"/>
            <w:vAlign w:val="center"/>
          </w:tcPr>
          <w:p w:rsidR="00FD68FA" w:rsidRPr="00DC623C" w:rsidRDefault="00FD68FA" w:rsidP="00CA6D71">
            <w:pPr>
              <w:jc w:val="center"/>
              <w:rPr>
                <w:rFonts w:ascii="Times New Roman" w:hAnsi="Times New Roman" w:cs="Times New Roman"/>
                <w:b/>
                <w:bCs/>
                <w:szCs w:val="21"/>
              </w:rPr>
            </w:pPr>
            <w:r w:rsidRPr="00DC623C">
              <w:rPr>
                <w:rFonts w:ascii="Times New Roman" w:hAnsi="Times New Roman" w:cs="Times New Roman"/>
                <w:b/>
                <w:szCs w:val="21"/>
              </w:rPr>
              <w:t>25</w:t>
            </w:r>
            <w:r w:rsidRPr="00DC623C">
              <w:rPr>
                <w:rFonts w:ascii="Times New Roman" w:hAnsi="Times New Roman" w:cs="Times New Roman"/>
                <w:b/>
                <w:szCs w:val="21"/>
              </w:rPr>
              <w:t>分位（</w:t>
            </w:r>
            <w:r w:rsidR="00CA6D71">
              <w:rPr>
                <w:rFonts w:ascii="Times New Roman" w:hAnsi="Times New Roman" w:cs="Times New Roman" w:hint="eastAsia"/>
                <w:b/>
                <w:szCs w:val="21"/>
              </w:rPr>
              <w:t>下四分位数</w:t>
            </w:r>
            <w:r w:rsidRPr="00DC623C">
              <w:rPr>
                <w:rFonts w:ascii="Times New Roman" w:hAnsi="Times New Roman" w:cs="Times New Roman"/>
                <w:b/>
                <w:szCs w:val="21"/>
              </w:rPr>
              <w:t>）</w:t>
            </w:r>
          </w:p>
        </w:tc>
        <w:tc>
          <w:tcPr>
            <w:tcW w:w="6693" w:type="dxa"/>
            <w:vAlign w:val="center"/>
          </w:tcPr>
          <w:p w:rsidR="00FD68FA" w:rsidRPr="00DC623C" w:rsidRDefault="00FD68FA" w:rsidP="006312A2">
            <w:pPr>
              <w:rPr>
                <w:rFonts w:ascii="Times New Roman" w:hAnsi="Times New Roman" w:cs="Times New Roman"/>
                <w:szCs w:val="21"/>
              </w:rPr>
            </w:pPr>
            <w:r w:rsidRPr="00DC623C">
              <w:rPr>
                <w:rFonts w:ascii="Times New Roman" w:hAnsi="Times New Roman" w:cs="Times New Roman"/>
                <w:szCs w:val="21"/>
              </w:rPr>
              <w:t>表示样本中有</w:t>
            </w:r>
            <w:r w:rsidRPr="00DC623C">
              <w:rPr>
                <w:rFonts w:ascii="Times New Roman" w:hAnsi="Times New Roman" w:cs="Times New Roman"/>
                <w:szCs w:val="21"/>
              </w:rPr>
              <w:t>25%</w:t>
            </w:r>
            <w:r w:rsidRPr="00DC623C">
              <w:rPr>
                <w:rFonts w:ascii="Times New Roman" w:hAnsi="Times New Roman" w:cs="Times New Roman"/>
                <w:szCs w:val="21"/>
              </w:rPr>
              <w:t>的数据小于此数值，反映市场的较低水平。</w:t>
            </w:r>
          </w:p>
        </w:tc>
      </w:tr>
      <w:tr w:rsidR="00FD68FA" w:rsidRPr="00DC623C" w:rsidTr="00CA6D71">
        <w:trPr>
          <w:trHeight w:val="397"/>
          <w:jc w:val="center"/>
        </w:trPr>
        <w:tc>
          <w:tcPr>
            <w:tcW w:w="2307" w:type="dxa"/>
            <w:vAlign w:val="center"/>
          </w:tcPr>
          <w:p w:rsidR="00FD68FA" w:rsidRPr="00DC623C" w:rsidRDefault="00FD68FA" w:rsidP="00CA6D71">
            <w:pPr>
              <w:jc w:val="center"/>
              <w:rPr>
                <w:rFonts w:ascii="Times New Roman" w:hAnsi="Times New Roman" w:cs="Times New Roman"/>
                <w:b/>
                <w:bCs/>
                <w:szCs w:val="21"/>
              </w:rPr>
            </w:pPr>
            <w:r w:rsidRPr="00DC623C">
              <w:rPr>
                <w:rFonts w:ascii="Times New Roman" w:hAnsi="Times New Roman" w:cs="Times New Roman"/>
                <w:b/>
                <w:szCs w:val="21"/>
              </w:rPr>
              <w:t>50</w:t>
            </w:r>
            <w:r w:rsidRPr="00DC623C">
              <w:rPr>
                <w:rFonts w:ascii="Times New Roman" w:hAnsi="Times New Roman" w:cs="Times New Roman"/>
                <w:b/>
                <w:szCs w:val="21"/>
              </w:rPr>
              <w:t>分位（中</w:t>
            </w:r>
            <w:r w:rsidR="00CA6D71">
              <w:rPr>
                <w:rFonts w:ascii="Times New Roman" w:hAnsi="Times New Roman" w:cs="Times New Roman" w:hint="eastAsia"/>
                <w:b/>
                <w:szCs w:val="21"/>
              </w:rPr>
              <w:t>位数</w:t>
            </w:r>
            <w:r w:rsidRPr="00DC623C">
              <w:rPr>
                <w:rFonts w:ascii="Times New Roman" w:hAnsi="Times New Roman" w:cs="Times New Roman"/>
                <w:b/>
                <w:szCs w:val="21"/>
              </w:rPr>
              <w:t>）</w:t>
            </w:r>
          </w:p>
        </w:tc>
        <w:tc>
          <w:tcPr>
            <w:tcW w:w="6693" w:type="dxa"/>
            <w:vAlign w:val="center"/>
          </w:tcPr>
          <w:p w:rsidR="00FD68FA" w:rsidRPr="00DC623C" w:rsidRDefault="00FD68FA" w:rsidP="006312A2">
            <w:pPr>
              <w:rPr>
                <w:rFonts w:ascii="Times New Roman" w:hAnsi="Times New Roman" w:cs="Times New Roman"/>
                <w:szCs w:val="21"/>
              </w:rPr>
            </w:pPr>
            <w:r w:rsidRPr="00DC623C">
              <w:rPr>
                <w:rFonts w:ascii="Times New Roman" w:hAnsi="Times New Roman" w:cs="Times New Roman"/>
                <w:szCs w:val="21"/>
              </w:rPr>
              <w:t>表示样本中有</w:t>
            </w:r>
            <w:r w:rsidRPr="00DC623C">
              <w:rPr>
                <w:rFonts w:ascii="Times New Roman" w:hAnsi="Times New Roman" w:cs="Times New Roman"/>
                <w:szCs w:val="21"/>
              </w:rPr>
              <w:t>50%</w:t>
            </w:r>
            <w:r w:rsidRPr="00DC623C">
              <w:rPr>
                <w:rFonts w:ascii="Times New Roman" w:hAnsi="Times New Roman" w:cs="Times New Roman"/>
                <w:szCs w:val="21"/>
              </w:rPr>
              <w:t>的数据小于此数值，反映市场的中等水平。</w:t>
            </w:r>
          </w:p>
        </w:tc>
      </w:tr>
      <w:tr w:rsidR="00FD68FA" w:rsidRPr="00DC623C" w:rsidTr="00CA6D71">
        <w:trPr>
          <w:trHeight w:val="397"/>
          <w:jc w:val="center"/>
        </w:trPr>
        <w:tc>
          <w:tcPr>
            <w:tcW w:w="2307" w:type="dxa"/>
            <w:vAlign w:val="center"/>
          </w:tcPr>
          <w:p w:rsidR="00FD68FA" w:rsidRPr="00DC623C" w:rsidRDefault="00FD68FA" w:rsidP="00CA6D71">
            <w:pPr>
              <w:jc w:val="center"/>
              <w:rPr>
                <w:rFonts w:ascii="Times New Roman" w:hAnsi="Times New Roman" w:cs="Times New Roman"/>
                <w:b/>
                <w:bCs/>
                <w:szCs w:val="21"/>
              </w:rPr>
            </w:pPr>
            <w:r w:rsidRPr="00DC623C">
              <w:rPr>
                <w:rFonts w:ascii="Times New Roman" w:hAnsi="Times New Roman" w:cs="Times New Roman"/>
                <w:b/>
                <w:szCs w:val="21"/>
              </w:rPr>
              <w:t>75</w:t>
            </w:r>
            <w:r w:rsidRPr="00DC623C">
              <w:rPr>
                <w:rFonts w:ascii="Times New Roman" w:hAnsi="Times New Roman" w:cs="Times New Roman"/>
                <w:b/>
                <w:szCs w:val="21"/>
              </w:rPr>
              <w:t>分位（</w:t>
            </w:r>
            <w:r w:rsidR="00CA6D71">
              <w:rPr>
                <w:rFonts w:ascii="Times New Roman" w:hAnsi="Times New Roman" w:cs="Times New Roman" w:hint="eastAsia"/>
                <w:b/>
                <w:szCs w:val="21"/>
              </w:rPr>
              <w:t>上四分位数</w:t>
            </w:r>
            <w:r w:rsidRPr="00DC623C">
              <w:rPr>
                <w:rFonts w:ascii="Times New Roman" w:hAnsi="Times New Roman" w:cs="Times New Roman"/>
                <w:b/>
                <w:szCs w:val="21"/>
              </w:rPr>
              <w:t>）</w:t>
            </w:r>
          </w:p>
        </w:tc>
        <w:tc>
          <w:tcPr>
            <w:tcW w:w="6693" w:type="dxa"/>
            <w:vAlign w:val="center"/>
          </w:tcPr>
          <w:p w:rsidR="00FD68FA" w:rsidRPr="00DC623C" w:rsidRDefault="00FD68FA" w:rsidP="006312A2">
            <w:pPr>
              <w:rPr>
                <w:rFonts w:ascii="Times New Roman" w:hAnsi="Times New Roman" w:cs="Times New Roman"/>
                <w:szCs w:val="21"/>
              </w:rPr>
            </w:pPr>
            <w:r w:rsidRPr="00DC623C">
              <w:rPr>
                <w:rFonts w:ascii="Times New Roman" w:hAnsi="Times New Roman" w:cs="Times New Roman"/>
                <w:szCs w:val="21"/>
              </w:rPr>
              <w:t>表示样本中有</w:t>
            </w:r>
            <w:r w:rsidRPr="00DC623C">
              <w:rPr>
                <w:rFonts w:ascii="Times New Roman" w:hAnsi="Times New Roman" w:cs="Times New Roman"/>
                <w:szCs w:val="21"/>
              </w:rPr>
              <w:t>75%</w:t>
            </w:r>
            <w:r w:rsidRPr="00DC623C">
              <w:rPr>
                <w:rFonts w:ascii="Times New Roman" w:hAnsi="Times New Roman" w:cs="Times New Roman"/>
                <w:szCs w:val="21"/>
              </w:rPr>
              <w:t>的数据小于此数值，反映市场的较高水平。</w:t>
            </w:r>
          </w:p>
        </w:tc>
      </w:tr>
      <w:tr w:rsidR="00FD68FA" w:rsidRPr="00DC623C" w:rsidTr="00CA6D71">
        <w:trPr>
          <w:trHeight w:val="397"/>
          <w:jc w:val="center"/>
        </w:trPr>
        <w:tc>
          <w:tcPr>
            <w:tcW w:w="2307" w:type="dxa"/>
            <w:vAlign w:val="center"/>
          </w:tcPr>
          <w:p w:rsidR="00FD68FA" w:rsidRPr="00DC623C" w:rsidRDefault="00FD68FA" w:rsidP="00CA6D71">
            <w:pPr>
              <w:jc w:val="center"/>
              <w:rPr>
                <w:rFonts w:ascii="Times New Roman" w:hAnsi="Times New Roman" w:cs="Times New Roman"/>
                <w:b/>
                <w:bCs/>
                <w:szCs w:val="21"/>
              </w:rPr>
            </w:pPr>
            <w:r w:rsidRPr="00DC623C">
              <w:rPr>
                <w:rFonts w:ascii="Times New Roman" w:hAnsi="Times New Roman" w:cs="Times New Roman"/>
                <w:b/>
                <w:szCs w:val="21"/>
              </w:rPr>
              <w:t>90</w:t>
            </w:r>
            <w:r w:rsidRPr="00DC623C">
              <w:rPr>
                <w:rFonts w:ascii="Times New Roman" w:hAnsi="Times New Roman" w:cs="Times New Roman"/>
                <w:b/>
                <w:szCs w:val="21"/>
              </w:rPr>
              <w:t>分位（</w:t>
            </w:r>
            <w:r w:rsidR="00CA6D71">
              <w:rPr>
                <w:rFonts w:ascii="Times New Roman" w:hAnsi="Times New Roman" w:cs="Times New Roman" w:hint="eastAsia"/>
                <w:b/>
                <w:szCs w:val="21"/>
              </w:rPr>
              <w:t>高位数</w:t>
            </w:r>
            <w:r w:rsidRPr="00DC623C">
              <w:rPr>
                <w:rFonts w:ascii="Times New Roman" w:hAnsi="Times New Roman" w:cs="Times New Roman"/>
                <w:b/>
                <w:szCs w:val="21"/>
              </w:rPr>
              <w:t>）</w:t>
            </w:r>
          </w:p>
        </w:tc>
        <w:tc>
          <w:tcPr>
            <w:tcW w:w="6693" w:type="dxa"/>
            <w:vAlign w:val="center"/>
          </w:tcPr>
          <w:p w:rsidR="00FD68FA" w:rsidRPr="00DC623C" w:rsidRDefault="00FD68FA" w:rsidP="006312A2">
            <w:pPr>
              <w:rPr>
                <w:rFonts w:ascii="Times New Roman" w:hAnsi="Times New Roman" w:cs="Times New Roman"/>
                <w:szCs w:val="21"/>
              </w:rPr>
            </w:pPr>
            <w:r w:rsidRPr="00DC623C">
              <w:rPr>
                <w:rFonts w:ascii="Times New Roman" w:hAnsi="Times New Roman" w:cs="Times New Roman"/>
                <w:szCs w:val="21"/>
              </w:rPr>
              <w:t>表示样本中有</w:t>
            </w:r>
            <w:r w:rsidRPr="00DC623C">
              <w:rPr>
                <w:rFonts w:ascii="Times New Roman" w:hAnsi="Times New Roman" w:cs="Times New Roman"/>
                <w:szCs w:val="21"/>
              </w:rPr>
              <w:t>90%</w:t>
            </w:r>
            <w:r w:rsidRPr="00DC623C">
              <w:rPr>
                <w:rFonts w:ascii="Times New Roman" w:hAnsi="Times New Roman" w:cs="Times New Roman"/>
                <w:szCs w:val="21"/>
              </w:rPr>
              <w:t>的数据小于此数值，反映市场的高端水平。</w:t>
            </w:r>
          </w:p>
        </w:tc>
      </w:tr>
    </w:tbl>
    <w:p w:rsidR="00BF0D57" w:rsidRPr="00DC623C" w:rsidRDefault="00BF0D57">
      <w:pPr>
        <w:widowControl/>
        <w:jc w:val="left"/>
        <w:rPr>
          <w:sz w:val="24"/>
          <w:szCs w:val="24"/>
        </w:rPr>
      </w:pPr>
    </w:p>
    <w:p w:rsidR="00FD68FA" w:rsidRPr="00DC623C" w:rsidRDefault="00FD68FA" w:rsidP="004D1C2C">
      <w:pPr>
        <w:pStyle w:val="3"/>
        <w:ind w:firstLineChars="300" w:firstLine="720"/>
      </w:pPr>
      <w:bookmarkStart w:id="4" w:name="_Toc17101308"/>
      <w:bookmarkStart w:id="5" w:name="_Toc18076335"/>
      <w:r w:rsidRPr="00DC623C">
        <w:t>二</w:t>
      </w:r>
      <w:r w:rsidR="004D1C2C">
        <w:rPr>
          <w:rFonts w:hint="eastAsia"/>
        </w:rPr>
        <w:t>、</w:t>
      </w:r>
      <w:r w:rsidRPr="00DC623C">
        <w:t>薪酬体系相关名词解释</w:t>
      </w:r>
      <w:bookmarkEnd w:id="4"/>
      <w:bookmarkEnd w:id="5"/>
    </w:p>
    <w:tbl>
      <w:tblPr>
        <w:tblW w:w="9068"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tblPr>
      <w:tblGrid>
        <w:gridCol w:w="1555"/>
        <w:gridCol w:w="7513"/>
      </w:tblGrid>
      <w:tr w:rsidR="00FD68FA" w:rsidRPr="00DC623C" w:rsidTr="00611C5C">
        <w:trPr>
          <w:trHeight w:val="510"/>
          <w:tblHeader/>
          <w:jc w:val="center"/>
        </w:trPr>
        <w:tc>
          <w:tcPr>
            <w:tcW w:w="1555" w:type="dxa"/>
            <w:shd w:val="clear" w:color="auto" w:fill="5B9BD5"/>
            <w:vAlign w:val="center"/>
          </w:tcPr>
          <w:p w:rsidR="00FD68FA" w:rsidRPr="00DC623C" w:rsidRDefault="00FD68FA" w:rsidP="00DC623C">
            <w:pPr>
              <w:jc w:val="center"/>
              <w:rPr>
                <w:rFonts w:ascii="Times New Roman" w:hAnsi="Times New Roman" w:cs="Times New Roman"/>
                <w:b/>
                <w:bCs/>
                <w:color w:val="FFFFFF"/>
                <w:szCs w:val="21"/>
              </w:rPr>
            </w:pPr>
            <w:r w:rsidRPr="00DC623C">
              <w:rPr>
                <w:rFonts w:ascii="Times New Roman" w:hAnsi="Times New Roman" w:cs="Times New Roman"/>
                <w:b/>
                <w:color w:val="FFFFFF"/>
                <w:szCs w:val="21"/>
              </w:rPr>
              <w:t>专业术语</w:t>
            </w:r>
          </w:p>
        </w:tc>
        <w:tc>
          <w:tcPr>
            <w:tcW w:w="7513" w:type="dxa"/>
            <w:shd w:val="clear" w:color="auto" w:fill="5B9BD5"/>
            <w:vAlign w:val="center"/>
          </w:tcPr>
          <w:p w:rsidR="00FD68FA" w:rsidRPr="00DC623C" w:rsidRDefault="00FD68FA" w:rsidP="00DC623C">
            <w:pPr>
              <w:ind w:firstLine="422"/>
              <w:jc w:val="center"/>
              <w:rPr>
                <w:rFonts w:ascii="Times New Roman" w:hAnsi="Times New Roman" w:cs="Times New Roman"/>
                <w:b/>
                <w:bCs/>
                <w:color w:val="FFFFFF"/>
                <w:szCs w:val="21"/>
              </w:rPr>
            </w:pPr>
            <w:r w:rsidRPr="00DC623C">
              <w:rPr>
                <w:rFonts w:ascii="Times New Roman" w:hAnsi="Times New Roman" w:cs="Times New Roman"/>
                <w:b/>
                <w:color w:val="FFFFFF"/>
                <w:szCs w:val="21"/>
              </w:rPr>
              <w:t>解释</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企业人工成本</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企业在生产、经营和提供劳务活动中因使用劳动力而发生的所有直接和间接费用的总和，它反映企业在报告期内因使用各种人力资源所付出的全部成本费用。</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从业人员劳动报酬</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指企业在报告期内直接支付给本企业全部从业人员的工资总额。</w:t>
            </w:r>
          </w:p>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工资总额包括计时工资、计件工资、奖金、津贴和补贴、加班加点工资、特殊情况下支付的工资。</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福利费用</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指企业在工资以外实际支付给从业人员个人以及用于集体的福利费用的总称。</w:t>
            </w:r>
          </w:p>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包括企业支付给从业人员的冬季取暖补贴费、医疗卫生费、计划生育补贴、生活困难补助、文体宣传费、集体福利设施和集体福利事业补贴费及丧葬抚恤救济费、职工因工负伤赴外地就医路费、物业管理费、上下班交通补贴等。</w:t>
            </w:r>
          </w:p>
        </w:tc>
      </w:tr>
      <w:tr w:rsidR="00FD68FA" w:rsidRPr="00DC623C" w:rsidTr="00B2232E">
        <w:trPr>
          <w:trHeight w:val="32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教育经费</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企业为职工学习先进技术和提高文化水平而支付的费用。包括岗前培训、在职提高培训、转岗培训、派外培训、职业道德等方面的培训费用和企业自办大中专、职业技术院校等培训场所发生的费用以及职业技能鉴定费用。</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保险费用</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指根据国家法律，由企业承担的各项社会保险费用，包括养老保险、医疗保险、失业保险、工伤保险、生育保险等费用，也包括企业缴纳的年金（补充养老保险）、补充医疗保险或储蓄性医疗保险。</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劳动保护费用</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指企业为实施安全技术措施、工业卫生等发生的费用，以及用于职工劳动保护用品（如保健用品、清凉用品、工作服等）的费用。</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住房费用</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指企业为改善从业人员的居住条件而支付的所有费用。具体包括职工宿舍的折旧费、</w:t>
            </w:r>
            <w:r w:rsidRPr="00DC623C">
              <w:rPr>
                <w:rFonts w:ascii="Times New Roman" w:hAnsi="Times New Roman" w:cs="Times New Roman"/>
                <w:bCs/>
                <w:szCs w:val="21"/>
              </w:rPr>
              <w:t>企业交纳的</w:t>
            </w:r>
            <w:r w:rsidRPr="00DC623C">
              <w:rPr>
                <w:rFonts w:ascii="Times New Roman" w:hAnsi="Times New Roman" w:cs="Times New Roman"/>
                <w:szCs w:val="21"/>
              </w:rPr>
              <w:t>住房公积金、实际支付给职工的住房补贴（包括为职工租用房屋的租金、租房差价补贴、购房差价补贴等）和按规定为职工提供的住房困难补助</w:t>
            </w:r>
            <w:r w:rsidRPr="00DC623C">
              <w:rPr>
                <w:rFonts w:ascii="Times New Roman" w:hAnsi="Times New Roman" w:cs="Times New Roman"/>
                <w:szCs w:val="21"/>
              </w:rPr>
              <w:lastRenderedPageBreak/>
              <w:t>及企业住房的维修费和管理费等。</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lastRenderedPageBreak/>
              <w:t>其它人工成本</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不包括在上述各项中的其他人工成本项目。包括工会经费，企业因招聘职工而实际花费的职工招聘费、咨询费、外聘人员劳务费，对职工的特殊奖励（如创造发明奖、科技进步奖等），支付实行租赁、承租经营企业的承租人、承包人的风险补偿费等，解除劳动合同或终止劳动合同的补偿费用以及企业因使用劳务派遣人员而发生的管理费用和其它用工成本等。</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基本工资</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指按照劳动合同中约定的、与劳动者本人岗位相对应的、发放周期和发放水平相对固定的工资报酬。如标准工资、基础工资、岗位工资等，包括其它不与绩效考核结果挂钩的工资项目。</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绩效工资</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指劳动者根据所在企业的经济效益、集体或本人绩效或实际表现获得的浮动性工资报酬。包括按月度、季度、半年、全年考核发放的奖金或奖金性质的绩效工资，还包括销售提成、项目奖金、特别奖励、技术交易奖酬金等工资项目。</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津补贴</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包括劳动者因特殊或额外的劳动消耗等获得各项生产性津贴，如艰苦岗位津贴、夜班津贴、倒班津贴等工资项目；还包括企业从福利费用中支付的劳动者个人的各种现金补贴，如各种交通补助、各种住房提租补贴、各种通信工具补助、住宅电话补助、劳动者不休假的补贴等工资项目。</w:t>
            </w:r>
          </w:p>
        </w:tc>
      </w:tr>
      <w:tr w:rsidR="00FD68FA" w:rsidRPr="00DC623C" w:rsidTr="00B2232E">
        <w:trPr>
          <w:trHeight w:val="594"/>
          <w:jc w:val="center"/>
        </w:trPr>
        <w:tc>
          <w:tcPr>
            <w:tcW w:w="1555" w:type="dxa"/>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加班加点工资</w:t>
            </w:r>
          </w:p>
        </w:tc>
        <w:tc>
          <w:tcPr>
            <w:tcW w:w="7513"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是指按照国家和本地区有关法规政策，由企业支付的加班工资和加点工资，是调查期内劳动者因超时劳动而获得的劳动报酬。</w:t>
            </w:r>
          </w:p>
        </w:tc>
      </w:tr>
    </w:tbl>
    <w:p w:rsidR="00FD68FA" w:rsidRPr="00DC623C" w:rsidRDefault="00FD68FA" w:rsidP="00FD68FA">
      <w:pPr>
        <w:pStyle w:val="31"/>
      </w:pPr>
    </w:p>
    <w:p w:rsidR="00FD68FA" w:rsidRPr="00DC623C" w:rsidRDefault="00FD68FA" w:rsidP="004D1C2C">
      <w:pPr>
        <w:pStyle w:val="3"/>
        <w:ind w:firstLineChars="300" w:firstLine="720"/>
      </w:pPr>
      <w:bookmarkStart w:id="6" w:name="_Toc17101309"/>
      <w:bookmarkStart w:id="7" w:name="_Toc18076336"/>
      <w:bookmarkStart w:id="8" w:name="_Hlk16762856"/>
      <w:r w:rsidRPr="00DC623C">
        <w:t>三</w:t>
      </w:r>
      <w:r w:rsidR="004D1C2C">
        <w:rPr>
          <w:rFonts w:hint="eastAsia"/>
        </w:rPr>
        <w:t>、</w:t>
      </w:r>
      <w:r w:rsidRPr="00DC623C">
        <w:t>企业经济效益相关名词解释</w:t>
      </w:r>
      <w:bookmarkEnd w:id="6"/>
      <w:bookmarkEnd w:id="7"/>
    </w:p>
    <w:tbl>
      <w:tblPr>
        <w:tblW w:w="9068"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tblPr>
      <w:tblGrid>
        <w:gridCol w:w="1774"/>
        <w:gridCol w:w="7294"/>
      </w:tblGrid>
      <w:tr w:rsidR="00FD68FA" w:rsidRPr="00DC623C" w:rsidTr="00611C5C">
        <w:trPr>
          <w:trHeight w:val="510"/>
          <w:tblHeader/>
          <w:jc w:val="center"/>
        </w:trPr>
        <w:tc>
          <w:tcPr>
            <w:tcW w:w="1774" w:type="dxa"/>
            <w:shd w:val="clear" w:color="auto" w:fill="5B9BD5"/>
            <w:vAlign w:val="center"/>
          </w:tcPr>
          <w:p w:rsidR="00FD68FA" w:rsidRPr="00DC623C" w:rsidRDefault="00FD68FA" w:rsidP="00DC623C">
            <w:pPr>
              <w:jc w:val="center"/>
              <w:rPr>
                <w:rFonts w:ascii="Times New Roman" w:hAnsi="Times New Roman" w:cs="Times New Roman"/>
                <w:b/>
                <w:bCs/>
                <w:color w:val="FFFFFF"/>
                <w:szCs w:val="21"/>
              </w:rPr>
            </w:pPr>
            <w:r w:rsidRPr="00DC623C">
              <w:rPr>
                <w:rFonts w:ascii="Times New Roman" w:hAnsi="Times New Roman" w:cs="Times New Roman"/>
                <w:b/>
                <w:color w:val="FFFFFF"/>
                <w:szCs w:val="21"/>
              </w:rPr>
              <w:t>专业术语</w:t>
            </w:r>
          </w:p>
        </w:tc>
        <w:tc>
          <w:tcPr>
            <w:tcW w:w="7294" w:type="dxa"/>
            <w:shd w:val="clear" w:color="auto" w:fill="5B9BD5"/>
            <w:vAlign w:val="center"/>
          </w:tcPr>
          <w:p w:rsidR="00FD68FA" w:rsidRPr="00DC623C" w:rsidRDefault="00FD68FA" w:rsidP="00DC623C">
            <w:pPr>
              <w:ind w:firstLine="422"/>
              <w:jc w:val="center"/>
              <w:rPr>
                <w:rFonts w:ascii="Times New Roman" w:hAnsi="Times New Roman" w:cs="Times New Roman"/>
                <w:b/>
                <w:bCs/>
                <w:color w:val="FFFFFF"/>
                <w:szCs w:val="21"/>
              </w:rPr>
            </w:pPr>
            <w:r w:rsidRPr="00DC623C">
              <w:rPr>
                <w:rFonts w:ascii="Times New Roman" w:hAnsi="Times New Roman" w:cs="Times New Roman"/>
                <w:b/>
                <w:color w:val="FFFFFF"/>
                <w:szCs w:val="21"/>
              </w:rPr>
              <w:t>解释</w:t>
            </w:r>
          </w:p>
        </w:tc>
      </w:tr>
      <w:tr w:rsidR="00FD68FA" w:rsidRPr="00DC623C" w:rsidTr="00B2232E">
        <w:trPr>
          <w:trHeight w:val="20"/>
          <w:jc w:val="center"/>
        </w:trPr>
        <w:tc>
          <w:tcPr>
            <w:tcW w:w="1774" w:type="dxa"/>
            <w:shd w:val="clear" w:color="auto" w:fill="auto"/>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人均成本费用</w:t>
            </w:r>
          </w:p>
        </w:tc>
        <w:tc>
          <w:tcPr>
            <w:tcW w:w="7294"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表示在一定时期内企业总成本与职工平均人数之比，反映了在一定时期内按人员计算出的成本情况。</w:t>
            </w:r>
          </w:p>
        </w:tc>
      </w:tr>
      <w:tr w:rsidR="00FD68FA" w:rsidRPr="00DC623C" w:rsidTr="00B2232E">
        <w:trPr>
          <w:trHeight w:val="20"/>
          <w:jc w:val="center"/>
        </w:trPr>
        <w:tc>
          <w:tcPr>
            <w:tcW w:w="1774" w:type="dxa"/>
            <w:shd w:val="clear" w:color="auto" w:fill="auto"/>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人工成本占总成本的比重</w:t>
            </w:r>
          </w:p>
        </w:tc>
        <w:tc>
          <w:tcPr>
            <w:tcW w:w="7294"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表示在一定时期内企业人工成本占企业总成本的比重，用于确定人工费用定额。</w:t>
            </w:r>
          </w:p>
        </w:tc>
      </w:tr>
      <w:tr w:rsidR="00FD68FA" w:rsidRPr="00DC623C" w:rsidTr="00B2232E">
        <w:trPr>
          <w:trHeight w:val="20"/>
          <w:jc w:val="center"/>
        </w:trPr>
        <w:tc>
          <w:tcPr>
            <w:tcW w:w="1774" w:type="dxa"/>
            <w:shd w:val="clear" w:color="auto" w:fill="auto"/>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人工成本利润率</w:t>
            </w:r>
          </w:p>
        </w:tc>
        <w:tc>
          <w:tcPr>
            <w:tcW w:w="7294"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表示在一定时期内企业利润总额与人工成本总额的比率，</w:t>
            </w:r>
            <w:r w:rsidRPr="00DC623C">
              <w:rPr>
                <w:rFonts w:ascii="Times New Roman" w:hAnsi="Times New Roman" w:cs="Times New Roman"/>
                <w:color w:val="333333"/>
                <w:szCs w:val="21"/>
                <w:shd w:val="clear" w:color="auto" w:fill="FFFFFF"/>
              </w:rPr>
              <w:t>反映了企业人工成本投入的获利水平，人工成本利润率越高，表明单位人工成本取得的经济效益越好，人工成本的相对水平越低。</w:t>
            </w:r>
          </w:p>
        </w:tc>
      </w:tr>
      <w:tr w:rsidR="00FD68FA" w:rsidRPr="00DC623C" w:rsidTr="00B2232E">
        <w:trPr>
          <w:trHeight w:val="20"/>
          <w:jc w:val="center"/>
        </w:trPr>
        <w:tc>
          <w:tcPr>
            <w:tcW w:w="1774" w:type="dxa"/>
            <w:shd w:val="clear" w:color="auto" w:fill="auto"/>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人事费用率</w:t>
            </w:r>
          </w:p>
        </w:tc>
        <w:tc>
          <w:tcPr>
            <w:tcW w:w="7294"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表示在一定时期内企业生产和销售的总价值中用于支付人工成本的比例，反映了人工成本的投入产出比例。</w:t>
            </w:r>
          </w:p>
        </w:tc>
      </w:tr>
      <w:tr w:rsidR="00FD68FA" w:rsidRPr="00DC623C" w:rsidTr="00B2232E">
        <w:trPr>
          <w:trHeight w:val="20"/>
          <w:jc w:val="center"/>
        </w:trPr>
        <w:tc>
          <w:tcPr>
            <w:tcW w:w="1774" w:type="dxa"/>
            <w:shd w:val="clear" w:color="auto" w:fill="auto"/>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人均利润</w:t>
            </w:r>
          </w:p>
        </w:tc>
        <w:tc>
          <w:tcPr>
            <w:tcW w:w="7294"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表示在一定时期内企业的利润总额与职工平均人数之比，</w:t>
            </w:r>
            <w:r w:rsidRPr="00CA6D71">
              <w:rPr>
                <w:rFonts w:ascii="Times New Roman" w:hAnsi="Times New Roman" w:cs="Times New Roman"/>
                <w:szCs w:val="21"/>
              </w:rPr>
              <w:t>反映了在一定时期内平均每人实现的</w:t>
            </w:r>
            <w:r w:rsidRPr="00DC623C">
              <w:rPr>
                <w:rFonts w:ascii="Times New Roman" w:hAnsi="Times New Roman" w:cs="Times New Roman"/>
                <w:szCs w:val="21"/>
              </w:rPr>
              <w:t>利润额。</w:t>
            </w:r>
          </w:p>
        </w:tc>
      </w:tr>
      <w:tr w:rsidR="00FD68FA" w:rsidRPr="00DC623C" w:rsidTr="00B2232E">
        <w:trPr>
          <w:trHeight w:val="20"/>
          <w:jc w:val="center"/>
        </w:trPr>
        <w:tc>
          <w:tcPr>
            <w:tcW w:w="1774" w:type="dxa"/>
            <w:shd w:val="clear" w:color="auto" w:fill="auto"/>
            <w:vAlign w:val="center"/>
          </w:tcPr>
          <w:p w:rsidR="00FD68FA" w:rsidRPr="00DC623C" w:rsidRDefault="00FD68FA" w:rsidP="00B2232E">
            <w:pPr>
              <w:spacing w:line="360" w:lineRule="auto"/>
              <w:jc w:val="center"/>
              <w:rPr>
                <w:rFonts w:ascii="Times New Roman" w:hAnsi="Times New Roman" w:cs="Times New Roman"/>
                <w:b/>
                <w:bCs/>
                <w:szCs w:val="21"/>
              </w:rPr>
            </w:pPr>
            <w:r w:rsidRPr="00DC623C">
              <w:rPr>
                <w:rFonts w:ascii="Times New Roman" w:hAnsi="Times New Roman" w:cs="Times New Roman"/>
                <w:b/>
                <w:bCs/>
                <w:szCs w:val="21"/>
              </w:rPr>
              <w:t>人均销售收入</w:t>
            </w:r>
          </w:p>
        </w:tc>
        <w:tc>
          <w:tcPr>
            <w:tcW w:w="7294" w:type="dxa"/>
            <w:vAlign w:val="center"/>
          </w:tcPr>
          <w:p w:rsidR="00FD68FA" w:rsidRPr="00DC623C" w:rsidRDefault="00FD68FA" w:rsidP="00B2232E">
            <w:pPr>
              <w:spacing w:line="360" w:lineRule="auto"/>
              <w:rPr>
                <w:rFonts w:ascii="Times New Roman" w:hAnsi="Times New Roman" w:cs="Times New Roman"/>
                <w:szCs w:val="21"/>
              </w:rPr>
            </w:pPr>
            <w:r w:rsidRPr="00DC623C">
              <w:rPr>
                <w:rFonts w:ascii="Times New Roman" w:hAnsi="Times New Roman" w:cs="Times New Roman"/>
                <w:szCs w:val="21"/>
              </w:rPr>
              <w:t>表示在一定时期内企业的销售收入与职工平均人数之比，反映了在一定时期内平均每人实现的销售额。</w:t>
            </w:r>
          </w:p>
        </w:tc>
      </w:tr>
      <w:bookmarkEnd w:id="8"/>
    </w:tbl>
    <w:p w:rsidR="00B27026" w:rsidRPr="00DC623C" w:rsidRDefault="00B27026" w:rsidP="00633443">
      <w:pPr>
        <w:pStyle w:val="31"/>
        <w:spacing w:line="360" w:lineRule="auto"/>
        <w:ind w:leftChars="0" w:left="0"/>
        <w:rPr>
          <w:rFonts w:ascii="Times New Roman" w:hAnsi="Times New Roman" w:cs="Times New Roman"/>
          <w:sz w:val="24"/>
          <w:szCs w:val="24"/>
        </w:rPr>
      </w:pPr>
    </w:p>
    <w:p w:rsidR="0053603A" w:rsidRDefault="0053603A" w:rsidP="004D1C2C">
      <w:pPr>
        <w:widowControl/>
        <w:jc w:val="left"/>
        <w:rPr>
          <w:rFonts w:asciiTheme="minorEastAsia" w:hAnsiTheme="minorEastAsia"/>
          <w:b/>
          <w:sz w:val="24"/>
          <w:szCs w:val="24"/>
        </w:rPr>
      </w:pPr>
    </w:p>
    <w:p w:rsidR="0053603A" w:rsidRDefault="0053603A" w:rsidP="004D1C2C">
      <w:pPr>
        <w:widowControl/>
        <w:jc w:val="left"/>
        <w:rPr>
          <w:rFonts w:asciiTheme="minorEastAsia" w:hAnsiTheme="minorEastAsia"/>
          <w:b/>
          <w:sz w:val="24"/>
          <w:szCs w:val="24"/>
        </w:rPr>
      </w:pPr>
    </w:p>
    <w:p w:rsidR="00FF10FA" w:rsidRPr="004D1C2C" w:rsidRDefault="000D4D7A" w:rsidP="004D1C2C">
      <w:pPr>
        <w:widowControl/>
        <w:jc w:val="left"/>
        <w:rPr>
          <w:rFonts w:asciiTheme="minorEastAsia" w:hAnsiTheme="minorEastAsia" w:cs="Times New Roman"/>
          <w:b/>
          <w:sz w:val="24"/>
          <w:szCs w:val="24"/>
        </w:rPr>
      </w:pPr>
      <w:hyperlink w:anchor="_Toc612" w:history="1">
        <w:bookmarkStart w:id="9" w:name="_Toc16761176"/>
        <w:bookmarkStart w:id="10" w:name="_Toc17101323"/>
        <w:bookmarkStart w:id="11" w:name="_Toc18076350"/>
        <w:r w:rsidR="00FF10FA" w:rsidRPr="004D1C2C">
          <w:rPr>
            <w:rFonts w:asciiTheme="minorEastAsia" w:hAnsiTheme="minorEastAsia" w:cs="Times New Roman"/>
            <w:b/>
            <w:sz w:val="24"/>
            <w:szCs w:val="24"/>
          </w:rPr>
          <w:t>第</w:t>
        </w:r>
        <w:r w:rsidR="00D24091" w:rsidRPr="004D1C2C">
          <w:rPr>
            <w:rFonts w:asciiTheme="minorEastAsia" w:hAnsiTheme="minorEastAsia" w:cs="Times New Roman" w:hint="eastAsia"/>
            <w:b/>
            <w:sz w:val="24"/>
            <w:szCs w:val="24"/>
          </w:rPr>
          <w:t>二</w:t>
        </w:r>
        <w:r w:rsidR="00FF10FA" w:rsidRPr="004D1C2C">
          <w:rPr>
            <w:rFonts w:asciiTheme="minorEastAsia" w:hAnsiTheme="minorEastAsia" w:cs="Times New Roman"/>
            <w:b/>
            <w:sz w:val="24"/>
            <w:szCs w:val="24"/>
          </w:rPr>
          <w:t>部分</w:t>
        </w:r>
        <w:r w:rsidR="00A92E35" w:rsidRPr="004D1C2C">
          <w:rPr>
            <w:rFonts w:asciiTheme="minorEastAsia" w:hAnsiTheme="minorEastAsia" w:cs="Times New Roman" w:hint="eastAsia"/>
            <w:b/>
            <w:sz w:val="24"/>
            <w:szCs w:val="24"/>
          </w:rPr>
          <w:t xml:space="preserve">  </w:t>
        </w:r>
        <w:r w:rsidR="00FF10FA" w:rsidRPr="004D1C2C">
          <w:rPr>
            <w:rFonts w:asciiTheme="minorEastAsia" w:hAnsiTheme="minorEastAsia" w:cs="Times New Roman"/>
            <w:b/>
            <w:sz w:val="24"/>
            <w:szCs w:val="24"/>
          </w:rPr>
          <w:t>工资指导价位</w:t>
        </w:r>
        <w:bookmarkEnd w:id="9"/>
        <w:bookmarkEnd w:id="10"/>
        <w:bookmarkEnd w:id="11"/>
      </w:hyperlink>
    </w:p>
    <w:p w:rsidR="00804045" w:rsidRDefault="00F64324" w:rsidP="00903F3F">
      <w:pPr>
        <w:pStyle w:val="2"/>
        <w:ind w:firstLine="482"/>
      </w:pPr>
      <w:bookmarkStart w:id="12" w:name="_Toc17101324"/>
      <w:bookmarkStart w:id="13" w:name="_Toc18076351"/>
      <w:bookmarkStart w:id="14" w:name="_Toc16761177"/>
      <w:r w:rsidRPr="00DC623C">
        <w:rPr>
          <w:rFonts w:hint="eastAsia"/>
        </w:rPr>
        <w:t>一</w:t>
      </w:r>
      <w:r w:rsidR="00804045" w:rsidRPr="00DC623C">
        <w:rPr>
          <w:rFonts w:hint="eastAsia"/>
        </w:rPr>
        <w:t>、</w:t>
      </w:r>
      <w:r w:rsidR="00804045" w:rsidRPr="00DC623C">
        <w:t>分职业类别（大</w:t>
      </w:r>
      <w:r w:rsidR="00B66A19">
        <w:rPr>
          <w:rFonts w:hint="eastAsia"/>
        </w:rPr>
        <w:t>类</w:t>
      </w:r>
      <w:r w:rsidR="00804045" w:rsidRPr="00DC623C">
        <w:t>、中</w:t>
      </w:r>
      <w:r w:rsidR="00B66A19">
        <w:rPr>
          <w:rFonts w:hint="eastAsia"/>
        </w:rPr>
        <w:t>类</w:t>
      </w:r>
      <w:r w:rsidR="00804045" w:rsidRPr="00DC623C">
        <w:t>）的工资指导价位</w:t>
      </w:r>
      <w:bookmarkEnd w:id="12"/>
      <w:bookmarkEnd w:id="13"/>
    </w:p>
    <w:tbl>
      <w:tblPr>
        <w:tblW w:w="9912" w:type="dxa"/>
        <w:jc w:val="center"/>
        <w:tblLayout w:type="fixed"/>
        <w:tblLook w:val="04A0"/>
      </w:tblPr>
      <w:tblGrid>
        <w:gridCol w:w="850"/>
        <w:gridCol w:w="236"/>
        <w:gridCol w:w="3275"/>
        <w:gridCol w:w="1110"/>
        <w:gridCol w:w="1110"/>
        <w:gridCol w:w="1111"/>
        <w:gridCol w:w="1110"/>
        <w:gridCol w:w="1110"/>
      </w:tblGrid>
      <w:tr w:rsidR="00874001" w:rsidRPr="00E6477B" w:rsidTr="00D24091">
        <w:trPr>
          <w:trHeight w:val="340"/>
          <w:tblHeader/>
          <w:jc w:val="center"/>
        </w:trPr>
        <w:tc>
          <w:tcPr>
            <w:tcW w:w="850" w:type="dxa"/>
            <w:vMerge w:val="restart"/>
            <w:tcBorders>
              <w:top w:val="single" w:sz="4" w:space="0" w:color="BFBFBF"/>
              <w:left w:val="single" w:sz="4" w:space="0" w:color="BFBFBF"/>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宋体" w:hAnsi="Times New Roman" w:cs="Times New Roman"/>
                <w:b/>
                <w:bCs/>
                <w:color w:val="FFFFFF"/>
                <w:kern w:val="0"/>
                <w:szCs w:val="21"/>
              </w:rPr>
            </w:pPr>
            <w:r w:rsidRPr="00E6477B">
              <w:rPr>
                <w:rFonts w:ascii="Times New Roman" w:eastAsia="宋体" w:hAnsi="Times New Roman" w:cs="Times New Roman"/>
                <w:b/>
                <w:bCs/>
                <w:color w:val="FFFFFF"/>
                <w:kern w:val="0"/>
                <w:szCs w:val="21"/>
              </w:rPr>
              <w:t>序号</w:t>
            </w:r>
          </w:p>
        </w:tc>
        <w:tc>
          <w:tcPr>
            <w:tcW w:w="3511" w:type="dxa"/>
            <w:gridSpan w:val="2"/>
            <w:vMerge w:val="restart"/>
            <w:tcBorders>
              <w:top w:val="single" w:sz="4" w:space="0" w:color="BFBFBF"/>
              <w:left w:val="single" w:sz="4" w:space="0" w:color="BFBFBF"/>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宋体" w:hAnsi="Times New Roman" w:cs="Times New Roman"/>
                <w:b/>
                <w:bCs/>
                <w:color w:val="FFFFFF"/>
                <w:kern w:val="0"/>
                <w:szCs w:val="21"/>
              </w:rPr>
            </w:pPr>
            <w:r w:rsidRPr="00E6477B">
              <w:rPr>
                <w:rFonts w:ascii="Times New Roman" w:eastAsia="宋体" w:hAnsi="Times New Roman" w:cs="Times New Roman"/>
                <w:b/>
                <w:bCs/>
                <w:color w:val="FFFFFF"/>
                <w:kern w:val="0"/>
                <w:szCs w:val="21"/>
              </w:rPr>
              <w:t>职业</w:t>
            </w:r>
          </w:p>
        </w:tc>
        <w:tc>
          <w:tcPr>
            <w:tcW w:w="5551" w:type="dxa"/>
            <w:gridSpan w:val="5"/>
            <w:tcBorders>
              <w:top w:val="single" w:sz="4" w:space="0" w:color="BFBFBF"/>
              <w:left w:val="nil"/>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宋体" w:hAnsi="Times New Roman" w:cs="Times New Roman"/>
                <w:b/>
                <w:bCs/>
                <w:color w:val="FFFFFF"/>
                <w:kern w:val="0"/>
                <w:szCs w:val="21"/>
              </w:rPr>
            </w:pPr>
            <w:r w:rsidRPr="00E6477B">
              <w:rPr>
                <w:rFonts w:ascii="Times New Roman" w:eastAsia="宋体" w:hAnsi="Times New Roman" w:cs="Times New Roman"/>
                <w:b/>
                <w:bCs/>
                <w:color w:val="FFFFFF"/>
                <w:kern w:val="0"/>
                <w:szCs w:val="21"/>
              </w:rPr>
              <w:t>2019</w:t>
            </w:r>
            <w:r w:rsidRPr="00E6477B">
              <w:rPr>
                <w:rFonts w:ascii="Times New Roman" w:eastAsia="宋体" w:hAnsi="Times New Roman" w:cs="Times New Roman"/>
                <w:b/>
                <w:bCs/>
                <w:color w:val="FFFFFF"/>
                <w:kern w:val="0"/>
                <w:szCs w:val="21"/>
              </w:rPr>
              <w:t>年工资指导价位（元</w:t>
            </w:r>
            <w:r w:rsidRPr="00E6477B">
              <w:rPr>
                <w:rFonts w:ascii="Times New Roman" w:eastAsia="宋体" w:hAnsi="Times New Roman" w:cs="Times New Roman"/>
                <w:b/>
                <w:bCs/>
                <w:color w:val="FFFFFF"/>
                <w:kern w:val="0"/>
                <w:szCs w:val="21"/>
              </w:rPr>
              <w:t>/</w:t>
            </w:r>
            <w:r w:rsidRPr="00E6477B">
              <w:rPr>
                <w:rFonts w:ascii="Times New Roman" w:eastAsia="宋体" w:hAnsi="Times New Roman" w:cs="Times New Roman"/>
                <w:b/>
                <w:bCs/>
                <w:color w:val="FFFFFF"/>
                <w:kern w:val="0"/>
                <w:szCs w:val="21"/>
              </w:rPr>
              <w:t>年）</w:t>
            </w:r>
          </w:p>
        </w:tc>
      </w:tr>
      <w:tr w:rsidR="00874001" w:rsidRPr="00E6477B" w:rsidTr="00D24091">
        <w:trPr>
          <w:trHeight w:val="340"/>
          <w:tblHeader/>
          <w:jc w:val="center"/>
        </w:trPr>
        <w:tc>
          <w:tcPr>
            <w:tcW w:w="850" w:type="dxa"/>
            <w:vMerge/>
            <w:tcBorders>
              <w:top w:val="single" w:sz="4" w:space="0" w:color="BFBFBF"/>
              <w:left w:val="single" w:sz="4" w:space="0" w:color="BFBFBF"/>
              <w:bottom w:val="single" w:sz="4" w:space="0" w:color="BFBFBF"/>
              <w:right w:val="single" w:sz="4" w:space="0" w:color="BFBFBF"/>
            </w:tcBorders>
            <w:vAlign w:val="center"/>
            <w:hideMark/>
          </w:tcPr>
          <w:p w:rsidR="00874001" w:rsidRPr="00E6477B" w:rsidRDefault="00874001" w:rsidP="00B66A19">
            <w:pPr>
              <w:widowControl/>
              <w:jc w:val="left"/>
              <w:rPr>
                <w:rFonts w:ascii="Times New Roman" w:eastAsia="宋体" w:hAnsi="Times New Roman" w:cs="Times New Roman"/>
                <w:b/>
                <w:bCs/>
                <w:color w:val="FFFFFF"/>
                <w:kern w:val="0"/>
                <w:szCs w:val="21"/>
              </w:rPr>
            </w:pPr>
          </w:p>
        </w:tc>
        <w:tc>
          <w:tcPr>
            <w:tcW w:w="3511" w:type="dxa"/>
            <w:gridSpan w:val="2"/>
            <w:vMerge/>
            <w:tcBorders>
              <w:top w:val="single" w:sz="4" w:space="0" w:color="BFBFBF"/>
              <w:left w:val="single" w:sz="4" w:space="0" w:color="BFBFBF"/>
              <w:bottom w:val="single" w:sz="4" w:space="0" w:color="BFBFBF"/>
              <w:right w:val="single" w:sz="4" w:space="0" w:color="BFBFBF"/>
            </w:tcBorders>
            <w:vAlign w:val="center"/>
            <w:hideMark/>
          </w:tcPr>
          <w:p w:rsidR="00874001" w:rsidRPr="00E6477B" w:rsidRDefault="00874001" w:rsidP="00B66A19">
            <w:pPr>
              <w:widowControl/>
              <w:jc w:val="left"/>
              <w:rPr>
                <w:rFonts w:ascii="Times New Roman" w:eastAsia="宋体" w:hAnsi="Times New Roman" w:cs="Times New Roman"/>
                <w:b/>
                <w:bCs/>
                <w:color w:val="FFFFFF"/>
                <w:kern w:val="0"/>
                <w:szCs w:val="21"/>
              </w:rPr>
            </w:pPr>
          </w:p>
        </w:tc>
        <w:tc>
          <w:tcPr>
            <w:tcW w:w="1110" w:type="dxa"/>
            <w:tcBorders>
              <w:top w:val="nil"/>
              <w:left w:val="nil"/>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等线" w:hAnsi="Times New Roman" w:cs="Times New Roman"/>
                <w:b/>
                <w:bCs/>
                <w:color w:val="FFFFFF"/>
                <w:kern w:val="0"/>
                <w:szCs w:val="21"/>
              </w:rPr>
            </w:pPr>
            <w:r w:rsidRPr="00E6477B">
              <w:rPr>
                <w:rFonts w:ascii="Times New Roman" w:eastAsia="宋体" w:hAnsi="Times New Roman" w:cs="Times New Roman"/>
                <w:b/>
                <w:bCs/>
                <w:color w:val="FFFFFF"/>
                <w:kern w:val="0"/>
                <w:szCs w:val="21"/>
              </w:rPr>
              <w:t>10</w:t>
            </w:r>
            <w:r w:rsidRPr="00E6477B">
              <w:rPr>
                <w:rFonts w:ascii="Times New Roman" w:eastAsia="宋体" w:hAnsi="Times New Roman" w:cs="Times New Roman"/>
                <w:b/>
                <w:bCs/>
                <w:color w:val="FFFFFF"/>
                <w:kern w:val="0"/>
                <w:szCs w:val="21"/>
              </w:rPr>
              <w:t>分位</w:t>
            </w:r>
          </w:p>
        </w:tc>
        <w:tc>
          <w:tcPr>
            <w:tcW w:w="1110" w:type="dxa"/>
            <w:tcBorders>
              <w:top w:val="nil"/>
              <w:left w:val="nil"/>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等线" w:hAnsi="Times New Roman" w:cs="Times New Roman"/>
                <w:b/>
                <w:bCs/>
                <w:color w:val="FFFFFF"/>
                <w:kern w:val="0"/>
                <w:szCs w:val="21"/>
              </w:rPr>
            </w:pPr>
            <w:r w:rsidRPr="00E6477B">
              <w:rPr>
                <w:rFonts w:ascii="Times New Roman" w:eastAsia="宋体" w:hAnsi="Times New Roman" w:cs="Times New Roman"/>
                <w:b/>
                <w:bCs/>
                <w:color w:val="FFFFFF"/>
                <w:kern w:val="0"/>
                <w:szCs w:val="21"/>
              </w:rPr>
              <w:t>25</w:t>
            </w:r>
            <w:r w:rsidRPr="00E6477B">
              <w:rPr>
                <w:rFonts w:ascii="Times New Roman" w:eastAsia="宋体" w:hAnsi="Times New Roman" w:cs="Times New Roman"/>
                <w:b/>
                <w:bCs/>
                <w:color w:val="FFFFFF"/>
                <w:kern w:val="0"/>
                <w:szCs w:val="21"/>
              </w:rPr>
              <w:t>分位</w:t>
            </w:r>
          </w:p>
        </w:tc>
        <w:tc>
          <w:tcPr>
            <w:tcW w:w="1111" w:type="dxa"/>
            <w:tcBorders>
              <w:top w:val="nil"/>
              <w:left w:val="nil"/>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等线" w:hAnsi="Times New Roman" w:cs="Times New Roman"/>
                <w:b/>
                <w:bCs/>
                <w:color w:val="FFFFFF"/>
                <w:kern w:val="0"/>
                <w:szCs w:val="21"/>
              </w:rPr>
            </w:pPr>
            <w:r w:rsidRPr="00E6477B">
              <w:rPr>
                <w:rFonts w:ascii="Times New Roman" w:eastAsia="宋体" w:hAnsi="Times New Roman" w:cs="Times New Roman"/>
                <w:b/>
                <w:bCs/>
                <w:color w:val="FFFFFF"/>
                <w:kern w:val="0"/>
                <w:szCs w:val="21"/>
              </w:rPr>
              <w:t>50</w:t>
            </w:r>
            <w:r w:rsidRPr="00E6477B">
              <w:rPr>
                <w:rFonts w:ascii="Times New Roman" w:eastAsia="宋体" w:hAnsi="Times New Roman" w:cs="Times New Roman"/>
                <w:b/>
                <w:bCs/>
                <w:color w:val="FFFFFF"/>
                <w:kern w:val="0"/>
                <w:szCs w:val="21"/>
              </w:rPr>
              <w:t>分位</w:t>
            </w:r>
          </w:p>
        </w:tc>
        <w:tc>
          <w:tcPr>
            <w:tcW w:w="1110" w:type="dxa"/>
            <w:tcBorders>
              <w:top w:val="nil"/>
              <w:left w:val="nil"/>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等线" w:hAnsi="Times New Roman" w:cs="Times New Roman"/>
                <w:b/>
                <w:bCs/>
                <w:color w:val="FFFFFF"/>
                <w:kern w:val="0"/>
                <w:szCs w:val="21"/>
              </w:rPr>
            </w:pPr>
            <w:r w:rsidRPr="00E6477B">
              <w:rPr>
                <w:rFonts w:ascii="Times New Roman" w:eastAsia="宋体" w:hAnsi="Times New Roman" w:cs="Times New Roman"/>
                <w:b/>
                <w:bCs/>
                <w:color w:val="FFFFFF"/>
                <w:kern w:val="0"/>
                <w:szCs w:val="21"/>
              </w:rPr>
              <w:t>75</w:t>
            </w:r>
            <w:r w:rsidRPr="00E6477B">
              <w:rPr>
                <w:rFonts w:ascii="Times New Roman" w:eastAsia="宋体" w:hAnsi="Times New Roman" w:cs="Times New Roman"/>
                <w:b/>
                <w:bCs/>
                <w:color w:val="FFFFFF"/>
                <w:kern w:val="0"/>
                <w:szCs w:val="21"/>
              </w:rPr>
              <w:t>分位</w:t>
            </w:r>
          </w:p>
        </w:tc>
        <w:tc>
          <w:tcPr>
            <w:tcW w:w="1110" w:type="dxa"/>
            <w:tcBorders>
              <w:top w:val="nil"/>
              <w:left w:val="nil"/>
              <w:bottom w:val="single" w:sz="4" w:space="0" w:color="BFBFBF"/>
              <w:right w:val="single" w:sz="4" w:space="0" w:color="BFBFBF"/>
            </w:tcBorders>
            <w:shd w:val="clear" w:color="000000" w:fill="5B9BD5"/>
            <w:vAlign w:val="center"/>
            <w:hideMark/>
          </w:tcPr>
          <w:p w:rsidR="00874001" w:rsidRPr="00E6477B" w:rsidRDefault="00874001" w:rsidP="00B66A19">
            <w:pPr>
              <w:widowControl/>
              <w:jc w:val="center"/>
              <w:rPr>
                <w:rFonts w:ascii="Times New Roman" w:eastAsia="等线" w:hAnsi="Times New Roman" w:cs="Times New Roman"/>
                <w:b/>
                <w:bCs/>
                <w:color w:val="FFFFFF"/>
                <w:kern w:val="0"/>
                <w:szCs w:val="21"/>
              </w:rPr>
            </w:pPr>
            <w:r w:rsidRPr="00E6477B">
              <w:rPr>
                <w:rFonts w:ascii="Times New Roman" w:eastAsia="宋体" w:hAnsi="Times New Roman" w:cs="Times New Roman"/>
                <w:b/>
                <w:bCs/>
                <w:color w:val="FFFFFF"/>
                <w:kern w:val="0"/>
                <w:szCs w:val="21"/>
              </w:rPr>
              <w:t>90</w:t>
            </w:r>
            <w:r w:rsidRPr="00E6477B">
              <w:rPr>
                <w:rFonts w:ascii="Times New Roman" w:eastAsia="宋体" w:hAnsi="Times New Roman" w:cs="Times New Roman"/>
                <w:b/>
                <w:bCs/>
                <w:color w:val="FFFFFF"/>
                <w:kern w:val="0"/>
                <w:szCs w:val="21"/>
              </w:rPr>
              <w:t>分位</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w:t>
            </w:r>
          </w:p>
        </w:tc>
        <w:tc>
          <w:tcPr>
            <w:tcW w:w="3511"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单位负责人</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34698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48000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86817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140468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227068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宋体"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宋体" w:hAnsi="Times New Roman" w:cs="Times New Roman"/>
                <w:color w:val="000000"/>
                <w:kern w:val="0"/>
              </w:rPr>
            </w:pPr>
            <w:r w:rsidRPr="00E6477B">
              <w:rPr>
                <w:rFonts w:ascii="Times New Roman" w:eastAsia="宋体" w:hAnsi="Times New Roman" w:cs="Times New Roman"/>
                <w:color w:val="000000"/>
                <w:kern w:val="0"/>
              </w:rPr>
              <w:t>企事业单位负责人</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34698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48000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86817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140468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227068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w:t>
            </w:r>
          </w:p>
        </w:tc>
        <w:tc>
          <w:tcPr>
            <w:tcW w:w="3511" w:type="dxa"/>
            <w:gridSpan w:val="2"/>
            <w:tcBorders>
              <w:top w:val="single" w:sz="4" w:space="0" w:color="BFBFBF"/>
              <w:left w:val="nil"/>
              <w:bottom w:val="single" w:sz="4" w:space="0" w:color="BFBFBF"/>
              <w:right w:val="single" w:sz="4" w:space="0" w:color="BFBFBF"/>
            </w:tcBorders>
            <w:shd w:val="clear" w:color="auto" w:fill="auto"/>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专业技术人员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33781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47525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70909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90572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107883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4</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科学研究人员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26056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30105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32804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34134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36154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5</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工程技术人员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30000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44025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63953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88925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106720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6</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飞机和船舶技术人员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63334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65675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68636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85726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87920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7</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卫生专业技术人员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36800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44769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56864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79820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116990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8</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经济和金融专业人员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40800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66903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81487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95149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109157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9</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法律、社会和宗教专业人员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44285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50950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55438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80009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90986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10</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新闻出版、文化专业人员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28740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42421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54303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64510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88683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11</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其他专业技术人员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24398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27930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33000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47039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53633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12</w:t>
            </w:r>
          </w:p>
        </w:tc>
        <w:tc>
          <w:tcPr>
            <w:tcW w:w="3511"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办事人员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26316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30564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38232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52947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91986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13</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办事人员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28764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32452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44544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63960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242848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14</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其他办事人员和有关人员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31138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38016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43617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51397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61526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15</w:t>
            </w:r>
          </w:p>
        </w:tc>
        <w:tc>
          <w:tcPr>
            <w:tcW w:w="3511"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商业、服务业人员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24974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28800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37490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55413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73304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16</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批发与零售服务人员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26400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27650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35040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44675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78650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17</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交通运输、仓储和邮政业服务人员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24641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32337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40096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43680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61841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18</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住宿和餐饮服务人员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23278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26204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29226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34106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46504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19</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信息传输、软件和信息技术服务人员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36452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39600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43864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46098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91489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20</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金融服务人员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64038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70738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78114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86766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94093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21</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房地产服务人员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24157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28224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31991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37830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45026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22</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租赁和商务服务人员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22200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26040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27546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37835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57890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23</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技术辅助服务人员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27643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33442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35835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42177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48476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24</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水利、环境和公共设施管理服务人员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21600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24243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34807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57037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65989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25</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居民服务人员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20594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20922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21222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21486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22380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26</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电力、燃气及水供应服务人员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40020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43350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57591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64761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73485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27</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修理及制作服务人员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50419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54472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59788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64056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87621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28</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其他社会生产和生活服务人员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18220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18655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22029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34491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51750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29</w:t>
            </w:r>
          </w:p>
        </w:tc>
        <w:tc>
          <w:tcPr>
            <w:tcW w:w="3511" w:type="dxa"/>
            <w:gridSpan w:val="2"/>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生产运输工人</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26624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34320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45031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56741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69476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30</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木材加工、家具与木制品制作人员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63958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74523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91323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117133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139356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31</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印刷和记录媒介复制人员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34251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35480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36331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39135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40968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32</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化学原料和化学制品制造人员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25163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35580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45005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57276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62997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33</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医药制造人员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26910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32382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36750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41743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47630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34</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橡胶和塑料制品制造人员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35594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39802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51306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59845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64441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35</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非金属矿物制品制造人员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22080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26400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37500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50398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71000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36</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采矿人员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35000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40545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50445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60375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74986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37</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金属冶炼和压延加工人员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59104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64742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87305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109404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125847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lastRenderedPageBreak/>
              <w:t>38</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通用设备制造人员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35508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36468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39648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43800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44120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39</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专用设备制造人员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18104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18505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19164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20012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24904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40</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汽车制造人员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41117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49027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55876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63862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73835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hAnsi="Times New Roman" w:cs="Times New Roman"/>
                <w:color w:val="000000"/>
                <w:kern w:val="0"/>
                <w:szCs w:val="21"/>
              </w:rPr>
              <w:t>41</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电气机械和器材制造人员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24687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31628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42000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45286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49446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Pr>
                <w:rFonts w:ascii="Times New Roman" w:eastAsia="宋体" w:hAnsi="Times New Roman" w:cs="Times New Roman" w:hint="eastAsia"/>
                <w:color w:val="000000"/>
                <w:kern w:val="0"/>
              </w:rPr>
              <w:t>42</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电力、热力、气体、水生产和输配人员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26838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29124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35078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43500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45142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Pr>
                <w:rFonts w:ascii="Times New Roman" w:eastAsia="宋体" w:hAnsi="Times New Roman" w:cs="Times New Roman" w:hint="eastAsia"/>
                <w:color w:val="000000"/>
                <w:kern w:val="0"/>
              </w:rPr>
              <w:t>43</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建筑施工人员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32850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36420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38520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40920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42450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Pr>
                <w:rFonts w:ascii="Times New Roman" w:eastAsia="宋体" w:hAnsi="Times New Roman" w:cs="Times New Roman" w:hint="eastAsia"/>
                <w:color w:val="000000"/>
                <w:kern w:val="0"/>
              </w:rPr>
              <w:t>44</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运输设备和通用工程机械操作人员及有关人员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31600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34707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50189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57650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69529 </w:t>
            </w:r>
          </w:p>
        </w:tc>
      </w:tr>
      <w:tr w:rsidR="00E6477B" w:rsidRPr="00E6477B" w:rsidTr="00D24091">
        <w:trPr>
          <w:trHeight w:val="340"/>
          <w:jc w:val="center"/>
        </w:trPr>
        <w:tc>
          <w:tcPr>
            <w:tcW w:w="850" w:type="dxa"/>
            <w:tcBorders>
              <w:top w:val="nil"/>
              <w:left w:val="single" w:sz="4" w:space="0" w:color="BFBFBF"/>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Pr>
                <w:rFonts w:ascii="Times New Roman" w:eastAsia="宋体" w:hAnsi="Times New Roman" w:cs="Times New Roman" w:hint="eastAsia"/>
                <w:color w:val="000000"/>
                <w:kern w:val="0"/>
              </w:rPr>
              <w:t>45</w:t>
            </w:r>
          </w:p>
        </w:tc>
        <w:tc>
          <w:tcPr>
            <w:tcW w:w="236" w:type="dxa"/>
            <w:tcBorders>
              <w:top w:val="nil"/>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center"/>
              <w:rPr>
                <w:rFonts w:ascii="Times New Roman" w:eastAsia="等线" w:hAnsi="Times New Roman" w:cs="Times New Roman"/>
                <w:color w:val="000000"/>
                <w:kern w:val="0"/>
                <w:sz w:val="22"/>
              </w:rPr>
            </w:pPr>
            <w:r w:rsidRPr="00E6477B">
              <w:rPr>
                <w:rFonts w:ascii="Times New Roman" w:eastAsia="宋体" w:hAnsi="Times New Roman" w:cs="Times New Roman"/>
                <w:color w:val="000000"/>
                <w:kern w:val="0"/>
              </w:rPr>
              <w:t xml:space="preserve">　</w:t>
            </w:r>
          </w:p>
        </w:tc>
        <w:tc>
          <w:tcPr>
            <w:tcW w:w="3275" w:type="dxa"/>
            <w:tcBorders>
              <w:top w:val="single" w:sz="4" w:space="0" w:color="BFBFBF"/>
              <w:left w:val="nil"/>
              <w:bottom w:val="single" w:sz="4" w:space="0" w:color="BFBFBF"/>
              <w:right w:val="single" w:sz="4" w:space="0" w:color="BFBFBF"/>
            </w:tcBorders>
            <w:shd w:val="clear" w:color="auto" w:fill="auto"/>
            <w:noWrap/>
            <w:vAlign w:val="center"/>
            <w:hideMark/>
          </w:tcPr>
          <w:p w:rsidR="00E6477B" w:rsidRPr="00E6477B" w:rsidRDefault="00E6477B" w:rsidP="00E6477B">
            <w:pPr>
              <w:widowControl/>
              <w:jc w:val="left"/>
              <w:rPr>
                <w:rFonts w:ascii="Times New Roman" w:eastAsia="等线" w:hAnsi="Times New Roman" w:cs="Times New Roman"/>
                <w:color w:val="000000"/>
                <w:kern w:val="0"/>
              </w:rPr>
            </w:pPr>
            <w:r w:rsidRPr="00E6477B">
              <w:rPr>
                <w:rFonts w:ascii="Times New Roman" w:eastAsia="宋体" w:hAnsi="Times New Roman" w:cs="Times New Roman"/>
                <w:color w:val="000000"/>
                <w:kern w:val="0"/>
              </w:rPr>
              <w:t>生产辅助人员</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29409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34200 </w:t>
            </w:r>
          </w:p>
        </w:tc>
        <w:tc>
          <w:tcPr>
            <w:tcW w:w="1111"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43545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62985 </w:t>
            </w:r>
          </w:p>
        </w:tc>
        <w:tc>
          <w:tcPr>
            <w:tcW w:w="1110" w:type="dxa"/>
            <w:tcBorders>
              <w:top w:val="nil"/>
              <w:left w:val="nil"/>
              <w:bottom w:val="single" w:sz="4" w:space="0" w:color="BFBFBF"/>
              <w:right w:val="single" w:sz="4" w:space="0" w:color="BFBFBF"/>
            </w:tcBorders>
            <w:shd w:val="clear" w:color="000000" w:fill="FFFFFF"/>
            <w:noWrap/>
            <w:vAlign w:val="center"/>
            <w:hideMark/>
          </w:tcPr>
          <w:p w:rsidR="00E6477B" w:rsidRPr="00E6477B" w:rsidRDefault="00E6477B" w:rsidP="00E6477B">
            <w:pPr>
              <w:widowControl/>
              <w:jc w:val="center"/>
              <w:rPr>
                <w:rFonts w:ascii="Times New Roman" w:eastAsia="等线" w:hAnsi="Times New Roman" w:cs="Times New Roman"/>
                <w:color w:val="000000"/>
                <w:kern w:val="0"/>
                <w:szCs w:val="21"/>
              </w:rPr>
            </w:pPr>
            <w:r w:rsidRPr="00E6477B">
              <w:rPr>
                <w:rFonts w:ascii="Times New Roman" w:eastAsia="宋体" w:hAnsi="Times New Roman" w:cs="Times New Roman"/>
                <w:color w:val="000000"/>
                <w:kern w:val="0"/>
                <w:szCs w:val="21"/>
              </w:rPr>
              <w:t xml:space="preserve">78121 </w:t>
            </w:r>
          </w:p>
        </w:tc>
      </w:tr>
    </w:tbl>
    <w:p w:rsidR="00B84D41" w:rsidRPr="00B84D41" w:rsidRDefault="00B84D41" w:rsidP="00B84D41"/>
    <w:bookmarkEnd w:id="14"/>
    <w:p w:rsidR="00FF10FA" w:rsidRDefault="00A74AAA" w:rsidP="00A16806">
      <w:pPr>
        <w:pStyle w:val="2"/>
        <w:ind w:firstLineChars="82" w:firstLine="198"/>
      </w:pPr>
      <w:r>
        <w:rPr>
          <w:rFonts w:hint="eastAsia"/>
        </w:rPr>
        <w:t>二</w:t>
      </w:r>
      <w:hyperlink w:anchor="_Toc21845" w:history="1">
        <w:bookmarkStart w:id="15" w:name="_Toc18076360"/>
        <w:bookmarkStart w:id="16" w:name="_Toc16761184"/>
        <w:bookmarkStart w:id="17" w:name="_Toc17101336"/>
        <w:r w:rsidR="00FF10FA" w:rsidRPr="00DC623C">
          <w:t>、分岗位等级的工资指导价位</w:t>
        </w:r>
        <w:bookmarkEnd w:id="15"/>
        <w:bookmarkEnd w:id="16"/>
        <w:bookmarkEnd w:id="17"/>
      </w:hyperlink>
    </w:p>
    <w:tbl>
      <w:tblPr>
        <w:tblW w:w="991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850"/>
        <w:gridCol w:w="3511"/>
        <w:gridCol w:w="1110"/>
        <w:gridCol w:w="1110"/>
        <w:gridCol w:w="1111"/>
        <w:gridCol w:w="1110"/>
        <w:gridCol w:w="1110"/>
      </w:tblGrid>
      <w:tr w:rsidR="00F65BE3" w:rsidRPr="00BC0046" w:rsidTr="00305E89">
        <w:trPr>
          <w:trHeight w:val="340"/>
          <w:tblHeader/>
          <w:jc w:val="center"/>
        </w:trPr>
        <w:tc>
          <w:tcPr>
            <w:tcW w:w="850" w:type="dxa"/>
            <w:vMerge w:val="restart"/>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序号</w:t>
            </w:r>
          </w:p>
        </w:tc>
        <w:tc>
          <w:tcPr>
            <w:tcW w:w="3511" w:type="dxa"/>
            <w:vMerge w:val="restart"/>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岗位等级</w:t>
            </w:r>
          </w:p>
        </w:tc>
        <w:tc>
          <w:tcPr>
            <w:tcW w:w="5551" w:type="dxa"/>
            <w:gridSpan w:val="5"/>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Pr>
                <w:rFonts w:ascii="Times New Roman" w:eastAsiaTheme="majorEastAsia" w:hAnsi="Times New Roman" w:cs="Times New Roman"/>
                <w:b/>
                <w:bCs/>
                <w:color w:val="FFFFFF"/>
                <w:kern w:val="0"/>
                <w:szCs w:val="21"/>
              </w:rPr>
              <w:t>2019</w:t>
            </w:r>
            <w:r>
              <w:rPr>
                <w:rFonts w:ascii="Times New Roman" w:eastAsiaTheme="majorEastAsia" w:hAnsi="Times New Roman" w:cs="Times New Roman"/>
                <w:b/>
                <w:bCs/>
                <w:color w:val="FFFFFF"/>
                <w:kern w:val="0"/>
                <w:szCs w:val="21"/>
              </w:rPr>
              <w:t>年工资指导价位（元</w:t>
            </w:r>
            <w:r>
              <w:rPr>
                <w:rFonts w:ascii="Times New Roman" w:eastAsiaTheme="majorEastAsia" w:hAnsi="Times New Roman" w:cs="Times New Roman"/>
                <w:b/>
                <w:bCs/>
                <w:color w:val="FFFFFF"/>
                <w:kern w:val="0"/>
                <w:szCs w:val="21"/>
              </w:rPr>
              <w:t>/</w:t>
            </w:r>
            <w:r>
              <w:rPr>
                <w:rFonts w:ascii="Times New Roman" w:eastAsiaTheme="majorEastAsia" w:hAnsi="Times New Roman" w:cs="Times New Roman"/>
                <w:b/>
                <w:bCs/>
                <w:color w:val="FFFFFF"/>
                <w:kern w:val="0"/>
                <w:szCs w:val="21"/>
              </w:rPr>
              <w:t>年）</w:t>
            </w:r>
          </w:p>
        </w:tc>
      </w:tr>
      <w:tr w:rsidR="00F65BE3" w:rsidRPr="00BC0046" w:rsidTr="00305E89">
        <w:trPr>
          <w:trHeight w:val="340"/>
          <w:tblHeader/>
          <w:jc w:val="center"/>
        </w:trPr>
        <w:tc>
          <w:tcPr>
            <w:tcW w:w="850" w:type="dxa"/>
            <w:vMerge/>
            <w:shd w:val="clear" w:color="auto" w:fill="5B9BD5"/>
            <w:vAlign w:val="center"/>
            <w:hideMark/>
          </w:tcPr>
          <w:p w:rsidR="00F65BE3" w:rsidRPr="00BC0046" w:rsidRDefault="00F65BE3" w:rsidP="002C7364">
            <w:pPr>
              <w:widowControl/>
              <w:jc w:val="left"/>
              <w:rPr>
                <w:rFonts w:ascii="Times New Roman" w:eastAsiaTheme="majorEastAsia" w:hAnsi="Times New Roman" w:cs="Times New Roman"/>
                <w:b/>
                <w:bCs/>
                <w:color w:val="FFFFFF"/>
                <w:kern w:val="0"/>
                <w:szCs w:val="21"/>
              </w:rPr>
            </w:pPr>
          </w:p>
        </w:tc>
        <w:tc>
          <w:tcPr>
            <w:tcW w:w="3511" w:type="dxa"/>
            <w:vMerge/>
            <w:shd w:val="clear" w:color="auto" w:fill="5B9BD5"/>
            <w:vAlign w:val="center"/>
            <w:hideMark/>
          </w:tcPr>
          <w:p w:rsidR="00F65BE3" w:rsidRPr="00BC0046" w:rsidRDefault="00F65BE3" w:rsidP="002C7364">
            <w:pPr>
              <w:widowControl/>
              <w:jc w:val="left"/>
              <w:rPr>
                <w:rFonts w:ascii="Times New Roman" w:eastAsiaTheme="majorEastAsia" w:hAnsi="Times New Roman" w:cs="Times New Roman"/>
                <w:b/>
                <w:bCs/>
                <w:color w:val="FFFFFF"/>
                <w:kern w:val="0"/>
                <w:szCs w:val="21"/>
              </w:rPr>
            </w:pPr>
          </w:p>
        </w:tc>
        <w:tc>
          <w:tcPr>
            <w:tcW w:w="1110" w:type="dxa"/>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10</w:t>
            </w:r>
            <w:r w:rsidRPr="00BC0046">
              <w:rPr>
                <w:rFonts w:ascii="Times New Roman" w:eastAsiaTheme="majorEastAsia" w:hAnsi="Times New Roman" w:cs="Times New Roman"/>
                <w:b/>
                <w:bCs/>
                <w:color w:val="FFFFFF"/>
                <w:kern w:val="0"/>
                <w:szCs w:val="21"/>
              </w:rPr>
              <w:t>分位</w:t>
            </w:r>
          </w:p>
        </w:tc>
        <w:tc>
          <w:tcPr>
            <w:tcW w:w="1110" w:type="dxa"/>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25</w:t>
            </w:r>
            <w:r w:rsidRPr="00BC0046">
              <w:rPr>
                <w:rFonts w:ascii="Times New Roman" w:eastAsiaTheme="majorEastAsia" w:hAnsi="Times New Roman" w:cs="Times New Roman"/>
                <w:b/>
                <w:bCs/>
                <w:color w:val="FFFFFF"/>
                <w:kern w:val="0"/>
                <w:szCs w:val="21"/>
              </w:rPr>
              <w:t>分位</w:t>
            </w:r>
          </w:p>
        </w:tc>
        <w:tc>
          <w:tcPr>
            <w:tcW w:w="1111" w:type="dxa"/>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50</w:t>
            </w:r>
            <w:r w:rsidRPr="00BC0046">
              <w:rPr>
                <w:rFonts w:ascii="Times New Roman" w:eastAsiaTheme="majorEastAsia" w:hAnsi="Times New Roman" w:cs="Times New Roman"/>
                <w:b/>
                <w:bCs/>
                <w:color w:val="FFFFFF"/>
                <w:kern w:val="0"/>
                <w:szCs w:val="21"/>
              </w:rPr>
              <w:t>分位</w:t>
            </w:r>
          </w:p>
        </w:tc>
        <w:tc>
          <w:tcPr>
            <w:tcW w:w="1110" w:type="dxa"/>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75</w:t>
            </w:r>
            <w:r w:rsidRPr="00BC0046">
              <w:rPr>
                <w:rFonts w:ascii="Times New Roman" w:eastAsiaTheme="majorEastAsia" w:hAnsi="Times New Roman" w:cs="Times New Roman"/>
                <w:b/>
                <w:bCs/>
                <w:color w:val="FFFFFF"/>
                <w:kern w:val="0"/>
                <w:szCs w:val="21"/>
              </w:rPr>
              <w:t>分位</w:t>
            </w:r>
          </w:p>
        </w:tc>
        <w:tc>
          <w:tcPr>
            <w:tcW w:w="1110" w:type="dxa"/>
            <w:shd w:val="clear" w:color="auto" w:fill="5B9BD5"/>
            <w:vAlign w:val="center"/>
            <w:hideMark/>
          </w:tcPr>
          <w:p w:rsidR="00F65BE3" w:rsidRPr="00BC0046" w:rsidRDefault="00F65BE3" w:rsidP="002C7364">
            <w:pPr>
              <w:widowControl/>
              <w:jc w:val="center"/>
              <w:rPr>
                <w:rFonts w:ascii="Times New Roman" w:eastAsiaTheme="majorEastAsia" w:hAnsi="Times New Roman" w:cs="Times New Roman"/>
                <w:b/>
                <w:bCs/>
                <w:color w:val="FFFFFF"/>
                <w:kern w:val="0"/>
                <w:szCs w:val="21"/>
              </w:rPr>
            </w:pPr>
            <w:r w:rsidRPr="00BC0046">
              <w:rPr>
                <w:rFonts w:ascii="Times New Roman" w:eastAsiaTheme="majorEastAsia" w:hAnsi="Times New Roman" w:cs="Times New Roman"/>
                <w:b/>
                <w:bCs/>
                <w:color w:val="FFFFFF"/>
                <w:kern w:val="0"/>
                <w:szCs w:val="21"/>
              </w:rPr>
              <w:t>90</w:t>
            </w:r>
            <w:r w:rsidRPr="00BC0046">
              <w:rPr>
                <w:rFonts w:ascii="Times New Roman" w:eastAsiaTheme="majorEastAsia" w:hAnsi="Times New Roman" w:cs="Times New Roman"/>
                <w:b/>
                <w:bCs/>
                <w:color w:val="FFFFFF"/>
                <w:kern w:val="0"/>
                <w:szCs w:val="21"/>
              </w:rPr>
              <w:t>分位</w:t>
            </w:r>
          </w:p>
        </w:tc>
      </w:tr>
      <w:tr w:rsidR="00F65BE3" w:rsidRPr="00BC0046" w:rsidTr="00305E89">
        <w:trPr>
          <w:trHeight w:val="340"/>
          <w:jc w:val="center"/>
        </w:trPr>
        <w:tc>
          <w:tcPr>
            <w:tcW w:w="850" w:type="dxa"/>
            <w:shd w:val="clear" w:color="auto" w:fill="auto"/>
            <w:noWrap/>
            <w:vAlign w:val="center"/>
            <w:hideMark/>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b/>
                <w:bCs/>
                <w:szCs w:val="21"/>
              </w:rPr>
              <w:t>1</w:t>
            </w:r>
          </w:p>
        </w:tc>
        <w:tc>
          <w:tcPr>
            <w:tcW w:w="3511"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管理岗位</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28908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36136 </w:t>
            </w:r>
          </w:p>
        </w:tc>
        <w:tc>
          <w:tcPr>
            <w:tcW w:w="1111"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53848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113061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198201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2</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高层管理岗</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40857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71880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147440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269324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354961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3</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中层管理岗</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34673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48000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89127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138053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211271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4</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基层管理岗</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30000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36535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50400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75293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122340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5</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管理类员工岗</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26316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30960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38232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53166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108864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b/>
                <w:bCs/>
                <w:szCs w:val="21"/>
              </w:rPr>
              <w:t>6</w:t>
            </w:r>
          </w:p>
        </w:tc>
        <w:tc>
          <w:tcPr>
            <w:tcW w:w="3511"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专业技术岗</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33743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47393 </w:t>
            </w:r>
          </w:p>
        </w:tc>
        <w:tc>
          <w:tcPr>
            <w:tcW w:w="1111"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70890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90535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color w:val="000000"/>
                <w:szCs w:val="21"/>
              </w:rPr>
              <w:t xml:space="preserve">107868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7</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高级职称</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41670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81981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107936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157258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202196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8</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中级职称</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0C3520" w:rsidRDefault="00F65BE3" w:rsidP="00BD671F">
            <w:pPr>
              <w:widowControl/>
              <w:jc w:val="center"/>
              <w:rPr>
                <w:rFonts w:ascii="Times New Roman" w:eastAsiaTheme="majorEastAsia" w:hAnsi="Times New Roman" w:cs="Times New Roman"/>
                <w:b/>
                <w:bCs/>
                <w:kern w:val="0"/>
              </w:rPr>
            </w:pPr>
            <w:r w:rsidRPr="000C3520">
              <w:rPr>
                <w:rFonts w:ascii="Times New Roman" w:eastAsia="宋体" w:hAnsi="Times New Roman" w:cs="Times New Roman"/>
                <w:szCs w:val="21"/>
              </w:rPr>
              <w:t xml:space="preserve">46765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66425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89503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107459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136276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9</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初级职称</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37000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51161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72372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89775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102016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10</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没有取得专业技术职务</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29197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38980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57687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81600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color w:val="000000"/>
                <w:szCs w:val="21"/>
              </w:rPr>
              <w:t xml:space="preserve">97374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b/>
                <w:bCs/>
                <w:szCs w:val="21"/>
              </w:rPr>
              <w:t>11</w:t>
            </w:r>
          </w:p>
        </w:tc>
        <w:tc>
          <w:tcPr>
            <w:tcW w:w="3511" w:type="dxa"/>
            <w:tcBorders>
              <w:top w:val="single" w:sz="4" w:space="0" w:color="BFBFBF"/>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szCs w:val="21"/>
              </w:rPr>
              <w:t>职业技能岗</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szCs w:val="21"/>
              </w:rPr>
              <w:t xml:space="preserve">25641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szCs w:val="21"/>
              </w:rPr>
              <w:t xml:space="preserve">32400 </w:t>
            </w:r>
          </w:p>
        </w:tc>
        <w:tc>
          <w:tcPr>
            <w:tcW w:w="1111"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szCs w:val="21"/>
              </w:rPr>
              <w:t xml:space="preserve">43200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szCs w:val="21"/>
              </w:rPr>
              <w:t xml:space="preserve">56512 </w:t>
            </w:r>
          </w:p>
        </w:tc>
        <w:tc>
          <w:tcPr>
            <w:tcW w:w="1110" w:type="dxa"/>
            <w:tcBorders>
              <w:top w:val="single" w:sz="4" w:space="0" w:color="BFBFBF"/>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b/>
                <w:bCs/>
                <w:szCs w:val="21"/>
              </w:rPr>
              <w:t xml:space="preserve">70273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12</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高级技师</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32123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63835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81212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84933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99012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13</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技师</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29622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56144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66113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77761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87699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14</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高级技能</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30562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34320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44122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62533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72250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15</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中级技能</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33816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37514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45600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65926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79204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16</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初级技能</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32782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40836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50940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59064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65130 </w:t>
            </w:r>
          </w:p>
        </w:tc>
      </w:tr>
      <w:tr w:rsidR="00F65BE3" w:rsidRPr="00BC0046" w:rsidTr="00305E89">
        <w:trPr>
          <w:trHeight w:val="340"/>
          <w:jc w:val="center"/>
        </w:trPr>
        <w:tc>
          <w:tcPr>
            <w:tcW w:w="850" w:type="dxa"/>
            <w:shd w:val="clear" w:color="auto" w:fill="auto"/>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BC0046">
              <w:rPr>
                <w:rFonts w:ascii="Times New Roman" w:eastAsiaTheme="majorEastAsia" w:hAnsi="Times New Roman" w:cs="Times New Roman"/>
                <w:szCs w:val="21"/>
              </w:rPr>
              <w:t>17</w:t>
            </w:r>
          </w:p>
        </w:tc>
        <w:tc>
          <w:tcPr>
            <w:tcW w:w="3511" w:type="dxa"/>
            <w:tcBorders>
              <w:top w:val="nil"/>
              <w:left w:val="single" w:sz="4" w:space="0" w:color="BFBFBF"/>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没有取得资格证书</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22920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30000 </w:t>
            </w:r>
          </w:p>
        </w:tc>
        <w:tc>
          <w:tcPr>
            <w:tcW w:w="1111"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40096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56080 </w:t>
            </w:r>
          </w:p>
        </w:tc>
        <w:tc>
          <w:tcPr>
            <w:tcW w:w="1110" w:type="dxa"/>
            <w:tcBorders>
              <w:top w:val="nil"/>
              <w:left w:val="nil"/>
              <w:bottom w:val="single" w:sz="4" w:space="0" w:color="BFBFBF"/>
              <w:right w:val="single" w:sz="4" w:space="0" w:color="BFBFBF"/>
            </w:tcBorders>
            <w:shd w:val="clear" w:color="000000" w:fill="FFFFFF"/>
            <w:noWrap/>
            <w:vAlign w:val="center"/>
          </w:tcPr>
          <w:p w:rsidR="00F65BE3" w:rsidRPr="00F644C9" w:rsidRDefault="00F65BE3" w:rsidP="00BD671F">
            <w:pPr>
              <w:widowControl/>
              <w:jc w:val="center"/>
              <w:rPr>
                <w:rFonts w:ascii="Times New Roman" w:eastAsiaTheme="majorEastAsia" w:hAnsi="Times New Roman" w:cs="Times New Roman"/>
                <w:b/>
                <w:bCs/>
                <w:color w:val="000000"/>
                <w:kern w:val="0"/>
              </w:rPr>
            </w:pPr>
            <w:r w:rsidRPr="00F644C9">
              <w:rPr>
                <w:rFonts w:ascii="Times New Roman" w:eastAsia="宋体" w:hAnsi="Times New Roman" w:cs="Times New Roman"/>
                <w:szCs w:val="21"/>
              </w:rPr>
              <w:t xml:space="preserve">67164 </w:t>
            </w:r>
          </w:p>
        </w:tc>
      </w:tr>
    </w:tbl>
    <w:p w:rsidR="0053603A" w:rsidRDefault="000D4D7A" w:rsidP="0053603A">
      <w:pPr>
        <w:pStyle w:val="1"/>
      </w:pPr>
      <w:hyperlink w:anchor="_Toc27550" w:history="1">
        <w:bookmarkStart w:id="18" w:name="_Toc17101339"/>
        <w:bookmarkStart w:id="19" w:name="_Toc18076363"/>
        <w:r w:rsidR="001915FB" w:rsidRPr="00DC623C">
          <w:rPr>
            <w:rFonts w:ascii="Times New Roman" w:hAnsi="Times New Roman" w:cs="Times New Roman"/>
            <w:szCs w:val="24"/>
          </w:rPr>
          <w:t>第</w:t>
        </w:r>
        <w:r w:rsidR="00D24091">
          <w:rPr>
            <w:rFonts w:ascii="Times New Roman" w:hAnsi="Times New Roman" w:cs="Times New Roman" w:hint="eastAsia"/>
            <w:szCs w:val="24"/>
          </w:rPr>
          <w:t>三</w:t>
        </w:r>
        <w:r w:rsidR="001915FB" w:rsidRPr="00DC623C">
          <w:rPr>
            <w:rFonts w:ascii="Times New Roman" w:hAnsi="Times New Roman" w:cs="Times New Roman"/>
            <w:szCs w:val="24"/>
          </w:rPr>
          <w:t>部分</w:t>
        </w:r>
        <w:r w:rsidR="00A92E35">
          <w:rPr>
            <w:rFonts w:ascii="Times New Roman" w:hAnsi="Times New Roman" w:cs="Times New Roman" w:hint="eastAsia"/>
            <w:szCs w:val="24"/>
          </w:rPr>
          <w:t xml:space="preserve">  </w:t>
        </w:r>
        <w:r w:rsidR="001915FB" w:rsidRPr="00DC623C">
          <w:rPr>
            <w:rFonts w:ascii="Times New Roman" w:hAnsi="Times New Roman" w:cs="Times New Roman"/>
            <w:szCs w:val="24"/>
          </w:rPr>
          <w:t>企业人工成本信息</w:t>
        </w:r>
        <w:bookmarkEnd w:id="18"/>
        <w:bookmarkEnd w:id="19"/>
      </w:hyperlink>
      <w:bookmarkStart w:id="20" w:name="_Toc17101340"/>
      <w:bookmarkStart w:id="21" w:name="_Toc18076364"/>
    </w:p>
    <w:p w:rsidR="00B27026" w:rsidRPr="0053603A" w:rsidRDefault="001915FB" w:rsidP="0053603A">
      <w:pPr>
        <w:pStyle w:val="1"/>
        <w:ind w:firstLineChars="100" w:firstLine="241"/>
        <w:rPr>
          <w:rFonts w:ascii="Times New Roman" w:hAnsi="Times New Roman" w:cs="Times New Roman"/>
          <w:szCs w:val="24"/>
        </w:rPr>
      </w:pPr>
      <w:r w:rsidRPr="00DC623C">
        <w:t>一、</w:t>
      </w:r>
      <w:r w:rsidR="00DC623C">
        <w:rPr>
          <w:rFonts w:hint="eastAsia"/>
        </w:rPr>
        <w:t>分行业</w:t>
      </w:r>
      <w:r w:rsidRPr="00DC623C">
        <w:t>人均人工成本水平</w:t>
      </w:r>
      <w:bookmarkEnd w:id="20"/>
      <w:bookmarkEnd w:id="21"/>
    </w:p>
    <w:tbl>
      <w:tblPr>
        <w:tblW w:w="9958" w:type="dxa"/>
        <w:jc w:val="center"/>
        <w:tblLayout w:type="fixed"/>
        <w:tblLook w:val="04A0"/>
      </w:tblPr>
      <w:tblGrid>
        <w:gridCol w:w="851"/>
        <w:gridCol w:w="3649"/>
        <w:gridCol w:w="1090"/>
        <w:gridCol w:w="1092"/>
        <w:gridCol w:w="1092"/>
        <w:gridCol w:w="1092"/>
        <w:gridCol w:w="1092"/>
      </w:tblGrid>
      <w:tr w:rsidR="00F65BE3" w:rsidRPr="00BC0046" w:rsidTr="00D24091">
        <w:trPr>
          <w:trHeight w:val="340"/>
          <w:tblHeader/>
          <w:jc w:val="center"/>
        </w:trPr>
        <w:tc>
          <w:tcPr>
            <w:tcW w:w="851" w:type="dxa"/>
            <w:vMerge w:val="restart"/>
            <w:tcBorders>
              <w:top w:val="single" w:sz="4" w:space="0" w:color="BFBFBF"/>
              <w:left w:val="single" w:sz="4" w:space="0" w:color="BFBFBF"/>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序号</w:t>
            </w:r>
          </w:p>
        </w:tc>
        <w:tc>
          <w:tcPr>
            <w:tcW w:w="3649" w:type="dxa"/>
            <w:vMerge w:val="restart"/>
            <w:tcBorders>
              <w:top w:val="single" w:sz="4" w:space="0" w:color="BFBFBF"/>
              <w:left w:val="single" w:sz="4" w:space="0" w:color="BFBFBF"/>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行业</w:t>
            </w:r>
          </w:p>
        </w:tc>
        <w:tc>
          <w:tcPr>
            <w:tcW w:w="5458" w:type="dxa"/>
            <w:gridSpan w:val="5"/>
            <w:tcBorders>
              <w:top w:val="single" w:sz="4" w:space="0" w:color="BFBFBF"/>
              <w:left w:val="nil"/>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2018</w:t>
            </w:r>
            <w:r w:rsidRPr="00BC0046">
              <w:rPr>
                <w:rFonts w:ascii="Times New Roman" w:eastAsia="宋体" w:hAnsi="Times New Roman" w:cs="Times New Roman"/>
                <w:b/>
                <w:bCs/>
                <w:color w:val="FFFFFF"/>
                <w:kern w:val="0"/>
                <w:szCs w:val="21"/>
              </w:rPr>
              <w:t>年人均人工成本水平（元</w:t>
            </w:r>
            <w:r w:rsidRPr="00BC0046">
              <w:rPr>
                <w:rFonts w:ascii="Times New Roman" w:eastAsia="宋体" w:hAnsi="Times New Roman" w:cs="Times New Roman"/>
                <w:b/>
                <w:bCs/>
                <w:color w:val="FFFFFF"/>
                <w:kern w:val="0"/>
                <w:szCs w:val="21"/>
              </w:rPr>
              <w:t>/</w:t>
            </w:r>
            <w:r w:rsidRPr="00BC0046">
              <w:rPr>
                <w:rFonts w:ascii="Times New Roman" w:eastAsia="宋体" w:hAnsi="Times New Roman" w:cs="Times New Roman"/>
                <w:b/>
                <w:bCs/>
                <w:color w:val="FFFFFF"/>
                <w:kern w:val="0"/>
                <w:szCs w:val="21"/>
              </w:rPr>
              <w:t>年）</w:t>
            </w:r>
          </w:p>
        </w:tc>
      </w:tr>
      <w:tr w:rsidR="00F65BE3" w:rsidRPr="00BC0046" w:rsidTr="00F65BE3">
        <w:trPr>
          <w:trHeight w:val="340"/>
          <w:tblHeader/>
          <w:jc w:val="center"/>
        </w:trPr>
        <w:tc>
          <w:tcPr>
            <w:tcW w:w="851" w:type="dxa"/>
            <w:vMerge/>
            <w:tcBorders>
              <w:top w:val="single" w:sz="4" w:space="0" w:color="BFBFBF"/>
              <w:left w:val="single" w:sz="4" w:space="0" w:color="BFBFBF"/>
              <w:bottom w:val="single" w:sz="4" w:space="0" w:color="BFBFBF"/>
              <w:right w:val="single" w:sz="4" w:space="0" w:color="BFBFBF"/>
            </w:tcBorders>
            <w:shd w:val="clear" w:color="auto" w:fill="5B9BD5"/>
            <w:vAlign w:val="center"/>
            <w:hideMark/>
          </w:tcPr>
          <w:p w:rsidR="00F65BE3" w:rsidRPr="00BC0046" w:rsidRDefault="00F65BE3" w:rsidP="00944CDE">
            <w:pPr>
              <w:widowControl/>
              <w:jc w:val="left"/>
              <w:rPr>
                <w:rFonts w:ascii="Times New Roman" w:eastAsia="宋体" w:hAnsi="Times New Roman" w:cs="Times New Roman"/>
                <w:b/>
                <w:bCs/>
                <w:color w:val="FFFFFF"/>
                <w:kern w:val="0"/>
                <w:szCs w:val="21"/>
              </w:rPr>
            </w:pPr>
          </w:p>
        </w:tc>
        <w:tc>
          <w:tcPr>
            <w:tcW w:w="3649" w:type="dxa"/>
            <w:vMerge/>
            <w:tcBorders>
              <w:top w:val="single" w:sz="4" w:space="0" w:color="BFBFBF"/>
              <w:left w:val="single" w:sz="4" w:space="0" w:color="BFBFBF"/>
              <w:bottom w:val="single" w:sz="4" w:space="0" w:color="BFBFBF"/>
              <w:right w:val="single" w:sz="4" w:space="0" w:color="BFBFBF"/>
            </w:tcBorders>
            <w:shd w:val="clear" w:color="auto" w:fill="5B9BD5"/>
            <w:vAlign w:val="center"/>
            <w:hideMark/>
          </w:tcPr>
          <w:p w:rsidR="00F65BE3" w:rsidRPr="00BC0046" w:rsidRDefault="00F65BE3" w:rsidP="00944CDE">
            <w:pPr>
              <w:widowControl/>
              <w:jc w:val="left"/>
              <w:rPr>
                <w:rFonts w:ascii="Times New Roman" w:eastAsia="宋体" w:hAnsi="Times New Roman" w:cs="Times New Roman"/>
                <w:b/>
                <w:bCs/>
                <w:color w:val="FFFFFF"/>
                <w:kern w:val="0"/>
                <w:szCs w:val="21"/>
              </w:rPr>
            </w:pPr>
          </w:p>
        </w:tc>
        <w:tc>
          <w:tcPr>
            <w:tcW w:w="1090" w:type="dxa"/>
            <w:tcBorders>
              <w:top w:val="nil"/>
              <w:left w:val="nil"/>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10</w:t>
            </w:r>
            <w:r w:rsidRPr="00BC0046">
              <w:rPr>
                <w:rFonts w:ascii="Times New Roman" w:eastAsia="宋体" w:hAnsi="Times New Roman" w:cs="Times New Roman"/>
                <w:b/>
                <w:bCs/>
                <w:color w:val="FFFFFF"/>
                <w:kern w:val="0"/>
                <w:szCs w:val="21"/>
              </w:rPr>
              <w:t>分位</w:t>
            </w:r>
          </w:p>
        </w:tc>
        <w:tc>
          <w:tcPr>
            <w:tcW w:w="1092" w:type="dxa"/>
            <w:tcBorders>
              <w:top w:val="nil"/>
              <w:left w:val="nil"/>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25</w:t>
            </w:r>
            <w:r w:rsidRPr="00BC0046">
              <w:rPr>
                <w:rFonts w:ascii="Times New Roman" w:eastAsia="宋体" w:hAnsi="Times New Roman" w:cs="Times New Roman"/>
                <w:b/>
                <w:bCs/>
                <w:color w:val="FFFFFF"/>
                <w:kern w:val="0"/>
                <w:szCs w:val="21"/>
              </w:rPr>
              <w:t>分位</w:t>
            </w:r>
          </w:p>
        </w:tc>
        <w:tc>
          <w:tcPr>
            <w:tcW w:w="1092" w:type="dxa"/>
            <w:tcBorders>
              <w:top w:val="nil"/>
              <w:left w:val="nil"/>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50</w:t>
            </w:r>
            <w:r w:rsidRPr="00BC0046">
              <w:rPr>
                <w:rFonts w:ascii="Times New Roman" w:eastAsia="宋体" w:hAnsi="Times New Roman" w:cs="Times New Roman"/>
                <w:b/>
                <w:bCs/>
                <w:color w:val="FFFFFF"/>
                <w:kern w:val="0"/>
                <w:szCs w:val="21"/>
              </w:rPr>
              <w:t>分位</w:t>
            </w:r>
          </w:p>
        </w:tc>
        <w:tc>
          <w:tcPr>
            <w:tcW w:w="1092" w:type="dxa"/>
            <w:tcBorders>
              <w:top w:val="nil"/>
              <w:left w:val="nil"/>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75</w:t>
            </w:r>
            <w:r w:rsidRPr="00BC0046">
              <w:rPr>
                <w:rFonts w:ascii="Times New Roman" w:eastAsia="宋体" w:hAnsi="Times New Roman" w:cs="Times New Roman"/>
                <w:b/>
                <w:bCs/>
                <w:color w:val="FFFFFF"/>
                <w:kern w:val="0"/>
                <w:szCs w:val="21"/>
              </w:rPr>
              <w:t>分位</w:t>
            </w:r>
          </w:p>
        </w:tc>
        <w:tc>
          <w:tcPr>
            <w:tcW w:w="1092" w:type="dxa"/>
            <w:tcBorders>
              <w:top w:val="nil"/>
              <w:left w:val="nil"/>
              <w:bottom w:val="single" w:sz="4" w:space="0" w:color="BFBFBF"/>
              <w:right w:val="single" w:sz="4" w:space="0" w:color="BFBFBF"/>
            </w:tcBorders>
            <w:shd w:val="clear" w:color="auto" w:fill="5B9BD5"/>
            <w:vAlign w:val="center"/>
            <w:hideMark/>
          </w:tcPr>
          <w:p w:rsidR="00F65BE3" w:rsidRPr="00BC0046" w:rsidRDefault="00F65BE3" w:rsidP="00944CDE">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90</w:t>
            </w:r>
            <w:r w:rsidRPr="00BC0046">
              <w:rPr>
                <w:rFonts w:ascii="Times New Roman" w:eastAsia="宋体" w:hAnsi="Times New Roman" w:cs="Times New Roman"/>
                <w:b/>
                <w:bCs/>
                <w:color w:val="FFFFFF"/>
                <w:kern w:val="0"/>
                <w:szCs w:val="21"/>
              </w:rPr>
              <w:t>分位</w:t>
            </w:r>
          </w:p>
        </w:tc>
      </w:tr>
      <w:tr w:rsidR="00F65BE3" w:rsidRPr="00BC0046" w:rsidTr="00F65BE3">
        <w:trPr>
          <w:trHeight w:val="340"/>
          <w:jc w:val="center"/>
        </w:trPr>
        <w:tc>
          <w:tcPr>
            <w:tcW w:w="851"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kern w:val="0"/>
                <w:szCs w:val="21"/>
              </w:rPr>
              <w:t>1</w:t>
            </w:r>
          </w:p>
        </w:tc>
        <w:tc>
          <w:tcPr>
            <w:tcW w:w="3649"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全行业</w:t>
            </w:r>
          </w:p>
        </w:tc>
        <w:tc>
          <w:tcPr>
            <w:tcW w:w="1090" w:type="dxa"/>
            <w:tcBorders>
              <w:top w:val="single" w:sz="4" w:space="0" w:color="BFBFBF"/>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 xml:space="preserve">31798 </w:t>
            </w:r>
          </w:p>
        </w:tc>
        <w:tc>
          <w:tcPr>
            <w:tcW w:w="1092" w:type="dxa"/>
            <w:tcBorders>
              <w:top w:val="single" w:sz="4" w:space="0" w:color="BFBFBF"/>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 xml:space="preserve">43012 </w:t>
            </w:r>
          </w:p>
        </w:tc>
        <w:tc>
          <w:tcPr>
            <w:tcW w:w="1092" w:type="dxa"/>
            <w:tcBorders>
              <w:top w:val="single" w:sz="4" w:space="0" w:color="BFBFBF"/>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 xml:space="preserve">62348 </w:t>
            </w:r>
          </w:p>
        </w:tc>
        <w:tc>
          <w:tcPr>
            <w:tcW w:w="1092" w:type="dxa"/>
            <w:tcBorders>
              <w:top w:val="single" w:sz="4" w:space="0" w:color="BFBFBF"/>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 xml:space="preserve">87582 </w:t>
            </w:r>
          </w:p>
        </w:tc>
        <w:tc>
          <w:tcPr>
            <w:tcW w:w="1092" w:type="dxa"/>
            <w:tcBorders>
              <w:top w:val="single" w:sz="4" w:space="0" w:color="BFBFBF"/>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 xml:space="preserve">153027 </w:t>
            </w:r>
          </w:p>
        </w:tc>
      </w:tr>
      <w:tr w:rsidR="00F65BE3" w:rsidRPr="00BC0046" w:rsidTr="00F65BE3">
        <w:trPr>
          <w:trHeight w:val="340"/>
          <w:jc w:val="center"/>
        </w:trPr>
        <w:tc>
          <w:tcPr>
            <w:tcW w:w="851" w:type="dxa"/>
            <w:tcBorders>
              <w:top w:val="single" w:sz="4" w:space="0" w:color="BFBFBF"/>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农、林、牧、渔业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31521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38827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51004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63181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70488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采矿业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63496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65893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69888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74077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76591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制造业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35962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46168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65576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85269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120348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lastRenderedPageBreak/>
              <w:t>5</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建筑业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51872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65476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88148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232884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319725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6</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批发和零售业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29858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34268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40607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56312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68819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交通运输、仓储和邮政业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50669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61266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68815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78243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92224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住宿和餐饮业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23818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26211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30200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36508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40292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9</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信息传输、软件和信息技术服务业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50155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57187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68907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80627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87659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10</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金融业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173528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190189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229227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248064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273574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房地产业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31942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34711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90470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172980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223901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12</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租赁和商务服务业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24207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31000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40424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45229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51665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13</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科学研究和技术服务业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68233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85614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114583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143553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160934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14</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水利环境和公共设施管理业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44559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47164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51505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58659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62952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15</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居民服务、修理和其他服务业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26171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30027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36453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42880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46736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16</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卫生和社会工作</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87519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93109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102427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125876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139945 </w:t>
            </w:r>
          </w:p>
        </w:tc>
      </w:tr>
      <w:tr w:rsidR="00F65BE3" w:rsidRPr="00BC0046" w:rsidTr="00F65BE3">
        <w:trPr>
          <w:trHeight w:val="340"/>
          <w:jc w:val="center"/>
        </w:trPr>
        <w:tc>
          <w:tcPr>
            <w:tcW w:w="851"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17</w:t>
            </w:r>
          </w:p>
        </w:tc>
        <w:tc>
          <w:tcPr>
            <w:tcW w:w="3649" w:type="dxa"/>
            <w:tcBorders>
              <w:top w:val="nil"/>
              <w:left w:val="single" w:sz="4" w:space="0" w:color="BFBFBF"/>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文化、体育和娱乐业</w:t>
            </w:r>
          </w:p>
        </w:tc>
        <w:tc>
          <w:tcPr>
            <w:tcW w:w="1090"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42581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47758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56386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63548 </w:t>
            </w:r>
          </w:p>
        </w:tc>
        <w:tc>
          <w:tcPr>
            <w:tcW w:w="1092" w:type="dxa"/>
            <w:tcBorders>
              <w:top w:val="nil"/>
              <w:left w:val="nil"/>
              <w:bottom w:val="single" w:sz="4" w:space="0" w:color="BFBFBF"/>
              <w:right w:val="single" w:sz="4" w:space="0" w:color="BFBFBF"/>
            </w:tcBorders>
            <w:shd w:val="clear" w:color="000000" w:fill="FFFFFF"/>
            <w:vAlign w:val="center"/>
          </w:tcPr>
          <w:p w:rsidR="00F65BE3" w:rsidRPr="00BC0046" w:rsidRDefault="00F65BE3"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 xml:space="preserve">67845 </w:t>
            </w:r>
          </w:p>
        </w:tc>
      </w:tr>
    </w:tbl>
    <w:p w:rsidR="009B1A51" w:rsidRPr="009B1A51" w:rsidRDefault="009B1A51" w:rsidP="009B1A51"/>
    <w:p w:rsidR="00B27026" w:rsidRPr="0053603A" w:rsidRDefault="00DC623C" w:rsidP="0053603A">
      <w:pPr>
        <w:pStyle w:val="3"/>
        <w:ind w:firstLineChars="100" w:firstLine="241"/>
        <w:rPr>
          <w:b/>
        </w:rPr>
      </w:pPr>
      <w:bookmarkStart w:id="22" w:name="_Toc17101342"/>
      <w:bookmarkStart w:id="23" w:name="_Toc18076366"/>
      <w:r w:rsidRPr="0053603A">
        <w:rPr>
          <w:rFonts w:hint="eastAsia"/>
          <w:b/>
        </w:rPr>
        <w:t>二</w:t>
      </w:r>
      <w:r w:rsidR="0053603A" w:rsidRPr="0053603A">
        <w:rPr>
          <w:rFonts w:hint="eastAsia"/>
          <w:b/>
        </w:rPr>
        <w:t>、</w:t>
      </w:r>
      <w:r w:rsidRPr="0053603A">
        <w:rPr>
          <w:b/>
        </w:rPr>
        <w:t>分行业不同企业规模的人均人工成本水平</w:t>
      </w:r>
      <w:bookmarkEnd w:id="22"/>
      <w:bookmarkEnd w:id="23"/>
    </w:p>
    <w:tbl>
      <w:tblPr>
        <w:tblW w:w="9936" w:type="dxa"/>
        <w:jc w:val="center"/>
        <w:tblLayout w:type="fixed"/>
        <w:tblLook w:val="04A0"/>
      </w:tblPr>
      <w:tblGrid>
        <w:gridCol w:w="850"/>
        <w:gridCol w:w="818"/>
        <w:gridCol w:w="2835"/>
        <w:gridCol w:w="1086"/>
        <w:gridCol w:w="1087"/>
        <w:gridCol w:w="1087"/>
        <w:gridCol w:w="1086"/>
        <w:gridCol w:w="1087"/>
      </w:tblGrid>
      <w:tr w:rsidR="00F65BE3" w:rsidRPr="007D2E88" w:rsidTr="00305E89">
        <w:trPr>
          <w:trHeight w:val="340"/>
          <w:tblHeader/>
          <w:jc w:val="center"/>
        </w:trPr>
        <w:tc>
          <w:tcPr>
            <w:tcW w:w="850" w:type="dxa"/>
            <w:vMerge w:val="restart"/>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序号</w:t>
            </w:r>
          </w:p>
        </w:tc>
        <w:tc>
          <w:tcPr>
            <w:tcW w:w="818" w:type="dxa"/>
            <w:vMerge w:val="restart"/>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行业</w:t>
            </w:r>
          </w:p>
        </w:tc>
        <w:tc>
          <w:tcPr>
            <w:tcW w:w="2835" w:type="dxa"/>
            <w:vMerge w:val="restart"/>
            <w:tcBorders>
              <w:top w:val="single" w:sz="4" w:space="0" w:color="BFBFBF"/>
              <w:left w:val="single" w:sz="4" w:space="0" w:color="BFBFBF"/>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企业规模</w:t>
            </w:r>
          </w:p>
        </w:tc>
        <w:tc>
          <w:tcPr>
            <w:tcW w:w="5433" w:type="dxa"/>
            <w:gridSpan w:val="5"/>
            <w:tcBorders>
              <w:top w:val="single" w:sz="4" w:space="0" w:color="BFBFBF"/>
              <w:left w:val="nil"/>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2018</w:t>
            </w:r>
            <w:r w:rsidRPr="007D2E88">
              <w:rPr>
                <w:rFonts w:ascii="Times New Roman" w:eastAsiaTheme="majorEastAsia" w:hAnsi="Times New Roman" w:cs="Times New Roman"/>
                <w:b/>
                <w:bCs/>
                <w:color w:val="FFFFFF"/>
                <w:kern w:val="0"/>
                <w:szCs w:val="21"/>
              </w:rPr>
              <w:t>年人均人工成本（元</w:t>
            </w:r>
            <w:r w:rsidRPr="007D2E88">
              <w:rPr>
                <w:rFonts w:ascii="Times New Roman" w:eastAsiaTheme="majorEastAsia" w:hAnsi="Times New Roman" w:cs="Times New Roman"/>
                <w:b/>
                <w:bCs/>
                <w:color w:val="FFFFFF"/>
                <w:kern w:val="0"/>
                <w:szCs w:val="21"/>
              </w:rPr>
              <w:t>/</w:t>
            </w:r>
            <w:r w:rsidRPr="007D2E88">
              <w:rPr>
                <w:rFonts w:ascii="Times New Roman" w:eastAsiaTheme="majorEastAsia" w:hAnsi="Times New Roman" w:cs="Times New Roman"/>
                <w:b/>
                <w:bCs/>
                <w:color w:val="FFFFFF"/>
                <w:kern w:val="0"/>
                <w:szCs w:val="21"/>
              </w:rPr>
              <w:t>年）</w:t>
            </w:r>
          </w:p>
        </w:tc>
      </w:tr>
      <w:tr w:rsidR="00F65BE3" w:rsidRPr="007D2E88" w:rsidTr="00305E89">
        <w:trPr>
          <w:trHeight w:val="340"/>
          <w:tblHeader/>
          <w:jc w:val="center"/>
        </w:trPr>
        <w:tc>
          <w:tcPr>
            <w:tcW w:w="850" w:type="dxa"/>
            <w:vMerge/>
            <w:tcBorders>
              <w:top w:val="single" w:sz="4" w:space="0" w:color="BFBFBF"/>
              <w:left w:val="single" w:sz="4" w:space="0" w:color="BFBFBF"/>
              <w:bottom w:val="single" w:sz="4" w:space="0" w:color="BFBFBF"/>
              <w:right w:val="single" w:sz="4" w:space="0" w:color="BFBFBF"/>
            </w:tcBorders>
            <w:vAlign w:val="center"/>
            <w:hideMark/>
          </w:tcPr>
          <w:p w:rsidR="00F65BE3" w:rsidRPr="007D2E88" w:rsidRDefault="00F65BE3" w:rsidP="00D054A6">
            <w:pPr>
              <w:widowControl/>
              <w:jc w:val="left"/>
              <w:rPr>
                <w:rFonts w:ascii="Times New Roman" w:eastAsiaTheme="majorEastAsia" w:hAnsi="Times New Roman" w:cs="Times New Roman"/>
                <w:b/>
                <w:bCs/>
                <w:color w:val="FFFFFF"/>
                <w:kern w:val="0"/>
                <w:szCs w:val="21"/>
              </w:rPr>
            </w:pPr>
          </w:p>
        </w:tc>
        <w:tc>
          <w:tcPr>
            <w:tcW w:w="818" w:type="dxa"/>
            <w:vMerge/>
            <w:tcBorders>
              <w:top w:val="single" w:sz="4" w:space="0" w:color="BFBFBF"/>
              <w:left w:val="single" w:sz="4" w:space="0" w:color="BFBFBF"/>
              <w:bottom w:val="single" w:sz="4" w:space="0" w:color="BFBFBF"/>
              <w:right w:val="single" w:sz="4" w:space="0" w:color="BFBFBF"/>
            </w:tcBorders>
            <w:vAlign w:val="center"/>
            <w:hideMark/>
          </w:tcPr>
          <w:p w:rsidR="00F65BE3" w:rsidRPr="007D2E88" w:rsidRDefault="00F65BE3" w:rsidP="00D054A6">
            <w:pPr>
              <w:widowControl/>
              <w:jc w:val="left"/>
              <w:rPr>
                <w:rFonts w:ascii="Times New Roman" w:eastAsiaTheme="majorEastAsia" w:hAnsi="Times New Roman" w:cs="Times New Roman"/>
                <w:b/>
                <w:bCs/>
                <w:color w:val="FFFFFF"/>
                <w:kern w:val="0"/>
                <w:szCs w:val="21"/>
              </w:rPr>
            </w:pPr>
          </w:p>
        </w:tc>
        <w:tc>
          <w:tcPr>
            <w:tcW w:w="2835" w:type="dxa"/>
            <w:vMerge/>
            <w:tcBorders>
              <w:top w:val="single" w:sz="4" w:space="0" w:color="BFBFBF"/>
              <w:left w:val="single" w:sz="4" w:space="0" w:color="BFBFBF"/>
              <w:bottom w:val="single" w:sz="4" w:space="0" w:color="BFBFBF"/>
              <w:right w:val="single" w:sz="4" w:space="0" w:color="BFBFBF"/>
            </w:tcBorders>
            <w:vAlign w:val="center"/>
            <w:hideMark/>
          </w:tcPr>
          <w:p w:rsidR="00F65BE3" w:rsidRPr="007D2E88" w:rsidRDefault="00F65BE3" w:rsidP="00D054A6">
            <w:pPr>
              <w:widowControl/>
              <w:jc w:val="left"/>
              <w:rPr>
                <w:rFonts w:ascii="Times New Roman" w:eastAsiaTheme="majorEastAsia" w:hAnsi="Times New Roman" w:cs="Times New Roman"/>
                <w:b/>
                <w:bCs/>
                <w:color w:val="FFFFFF"/>
                <w:kern w:val="0"/>
                <w:szCs w:val="21"/>
              </w:rPr>
            </w:pPr>
          </w:p>
        </w:tc>
        <w:tc>
          <w:tcPr>
            <w:tcW w:w="1086" w:type="dxa"/>
            <w:tcBorders>
              <w:top w:val="nil"/>
              <w:left w:val="nil"/>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10</w:t>
            </w:r>
            <w:r w:rsidRPr="007D2E88">
              <w:rPr>
                <w:rFonts w:ascii="Times New Roman" w:eastAsiaTheme="majorEastAsia" w:hAnsi="Times New Roman" w:cs="Times New Roman"/>
                <w:b/>
                <w:bCs/>
                <w:color w:val="FFFFFF"/>
                <w:kern w:val="0"/>
                <w:szCs w:val="21"/>
              </w:rPr>
              <w:t>分位</w:t>
            </w:r>
          </w:p>
        </w:tc>
        <w:tc>
          <w:tcPr>
            <w:tcW w:w="1087" w:type="dxa"/>
            <w:tcBorders>
              <w:top w:val="nil"/>
              <w:left w:val="nil"/>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25</w:t>
            </w:r>
            <w:r w:rsidRPr="007D2E88">
              <w:rPr>
                <w:rFonts w:ascii="Times New Roman" w:eastAsiaTheme="majorEastAsia" w:hAnsi="Times New Roman" w:cs="Times New Roman"/>
                <w:b/>
                <w:bCs/>
                <w:color w:val="FFFFFF"/>
                <w:kern w:val="0"/>
                <w:szCs w:val="21"/>
              </w:rPr>
              <w:t>分位</w:t>
            </w:r>
          </w:p>
        </w:tc>
        <w:tc>
          <w:tcPr>
            <w:tcW w:w="1087" w:type="dxa"/>
            <w:tcBorders>
              <w:top w:val="nil"/>
              <w:left w:val="nil"/>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50</w:t>
            </w:r>
            <w:r w:rsidRPr="007D2E88">
              <w:rPr>
                <w:rFonts w:ascii="Times New Roman" w:eastAsiaTheme="majorEastAsia" w:hAnsi="Times New Roman" w:cs="Times New Roman"/>
                <w:b/>
                <w:bCs/>
                <w:color w:val="FFFFFF"/>
                <w:kern w:val="0"/>
                <w:szCs w:val="21"/>
              </w:rPr>
              <w:t>分位</w:t>
            </w:r>
          </w:p>
        </w:tc>
        <w:tc>
          <w:tcPr>
            <w:tcW w:w="1086" w:type="dxa"/>
            <w:tcBorders>
              <w:top w:val="nil"/>
              <w:left w:val="nil"/>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75</w:t>
            </w:r>
            <w:r w:rsidRPr="007D2E88">
              <w:rPr>
                <w:rFonts w:ascii="Times New Roman" w:eastAsiaTheme="majorEastAsia" w:hAnsi="Times New Roman" w:cs="Times New Roman"/>
                <w:b/>
                <w:bCs/>
                <w:color w:val="FFFFFF"/>
                <w:kern w:val="0"/>
                <w:szCs w:val="21"/>
              </w:rPr>
              <w:t>分位</w:t>
            </w:r>
          </w:p>
        </w:tc>
        <w:tc>
          <w:tcPr>
            <w:tcW w:w="1087" w:type="dxa"/>
            <w:tcBorders>
              <w:top w:val="nil"/>
              <w:left w:val="nil"/>
              <w:bottom w:val="single" w:sz="4" w:space="0" w:color="BFBFBF"/>
              <w:right w:val="single" w:sz="4" w:space="0" w:color="BFBFBF"/>
            </w:tcBorders>
            <w:shd w:val="clear" w:color="000000" w:fill="5B9BD5"/>
            <w:vAlign w:val="center"/>
            <w:hideMark/>
          </w:tcPr>
          <w:p w:rsidR="00F65BE3" w:rsidRPr="007D2E88" w:rsidRDefault="00F65BE3" w:rsidP="00D054A6">
            <w:pPr>
              <w:widowControl/>
              <w:jc w:val="center"/>
              <w:rPr>
                <w:rFonts w:ascii="Times New Roman" w:eastAsiaTheme="majorEastAsia" w:hAnsi="Times New Roman" w:cs="Times New Roman"/>
                <w:b/>
                <w:bCs/>
                <w:color w:val="FFFFFF"/>
                <w:kern w:val="0"/>
                <w:szCs w:val="21"/>
              </w:rPr>
            </w:pPr>
            <w:r w:rsidRPr="007D2E88">
              <w:rPr>
                <w:rFonts w:ascii="Times New Roman" w:eastAsiaTheme="majorEastAsia" w:hAnsi="Times New Roman" w:cs="Times New Roman"/>
                <w:b/>
                <w:bCs/>
                <w:color w:val="FFFFFF"/>
                <w:kern w:val="0"/>
                <w:szCs w:val="21"/>
              </w:rPr>
              <w:t>90</w:t>
            </w:r>
            <w:r w:rsidRPr="007D2E88">
              <w:rPr>
                <w:rFonts w:ascii="Times New Roman" w:eastAsiaTheme="majorEastAsia" w:hAnsi="Times New Roman" w:cs="Times New Roman"/>
                <w:b/>
                <w:bCs/>
                <w:color w:val="FFFFFF"/>
                <w:kern w:val="0"/>
                <w:szCs w:val="21"/>
              </w:rPr>
              <w:t>分位</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1</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全行业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31798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43012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62348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87582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153027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2</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大型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42927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69182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102427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153178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228830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3</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中型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43056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54642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75072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92722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147295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4</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32802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42818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53731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74674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114949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5</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微型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23440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25147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30095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33214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48763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6</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农、林、牧、渔业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31521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38827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51004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63181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70488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7</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31521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38827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51004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63181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70488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8</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采矿业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63496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65893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69888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74077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76591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9</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63535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65990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70082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74175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76630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10</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制造业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35962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46168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65576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85269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120348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11</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大型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53147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68477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74104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115051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143020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12</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中型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49498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60119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80467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92870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124992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13</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41509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45447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58164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73195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94568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14</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微型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24309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25972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28744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31516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33179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15</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建筑业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51872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65476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88148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232884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319725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16</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76285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126507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210211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293915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344138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17</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批发和零售业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29858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34268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40607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56312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68819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18</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中型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41793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52018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54720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69677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79400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19</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32785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37557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37947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43268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53962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20</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微型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27239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28056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29417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30778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31595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21</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交通运输、仓储和邮政业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50669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61266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68815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78243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92224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22</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49399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58089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72574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87059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95750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23</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住宿和餐饮业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23818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26211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30200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36508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40292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24</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23020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24217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26211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28206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29402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lastRenderedPageBreak/>
              <w:t>25</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信息传输、软件和信息技术服务业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50155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57187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68907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80627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87659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26</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金融业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173528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190189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229227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248064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273574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27</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大型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228910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229028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229227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229425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229543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28</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171260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173528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177308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215759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238830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29</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房地产业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31942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34711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90470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172980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223901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30</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租赁和商务服务业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24207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31000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40424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45229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51665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31</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中型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22234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26066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32454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38841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42674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32</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33496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37239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43478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49717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53461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33</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科学研究和技术服务业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68233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85614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114583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143553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160934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34</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水利环境和公共设施管理业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44559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47164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51505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58659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62952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35</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43691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44994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47164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49334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50637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36</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居民服务、修理和其他服务业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26171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30027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36453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42880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46736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37</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卫生和社会工作</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87519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93109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102427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125876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139945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38</w:t>
            </w:r>
          </w:p>
        </w:tc>
        <w:tc>
          <w:tcPr>
            <w:tcW w:w="3653" w:type="dxa"/>
            <w:gridSpan w:val="2"/>
            <w:tcBorders>
              <w:top w:val="single" w:sz="4" w:space="0" w:color="BFBFBF"/>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left"/>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文化、体育和娱乐业</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42581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47758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56386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63548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67845 </w:t>
            </w:r>
          </w:p>
        </w:tc>
      </w:tr>
      <w:tr w:rsidR="00F65BE3" w:rsidRPr="007D2E88" w:rsidTr="00305E89">
        <w:trPr>
          <w:trHeight w:val="340"/>
          <w:jc w:val="center"/>
        </w:trPr>
        <w:tc>
          <w:tcPr>
            <w:tcW w:w="850" w:type="dxa"/>
            <w:tcBorders>
              <w:top w:val="nil"/>
              <w:left w:val="single" w:sz="4" w:space="0" w:color="BFBFBF"/>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39</w:t>
            </w:r>
          </w:p>
        </w:tc>
        <w:tc>
          <w:tcPr>
            <w:tcW w:w="818"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b/>
                <w:bCs/>
                <w:color w:val="000000"/>
                <w:kern w:val="0"/>
                <w:szCs w:val="21"/>
              </w:rPr>
            </w:pPr>
            <w:r w:rsidRPr="007D2E88">
              <w:rPr>
                <w:rFonts w:ascii="Times New Roman" w:eastAsiaTheme="majorEastAsia" w:hAnsi="Times New Roman" w:cs="Times New Roman"/>
                <w:b/>
                <w:bCs/>
                <w:color w:val="000000"/>
                <w:kern w:val="0"/>
                <w:szCs w:val="21"/>
              </w:rPr>
              <w:t xml:space="preserve">　</w:t>
            </w:r>
          </w:p>
        </w:tc>
        <w:tc>
          <w:tcPr>
            <w:tcW w:w="2835"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小型</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42581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47758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56386 </w:t>
            </w:r>
          </w:p>
        </w:tc>
        <w:tc>
          <w:tcPr>
            <w:tcW w:w="1086"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63548 </w:t>
            </w:r>
          </w:p>
        </w:tc>
        <w:tc>
          <w:tcPr>
            <w:tcW w:w="1087" w:type="dxa"/>
            <w:tcBorders>
              <w:top w:val="nil"/>
              <w:left w:val="nil"/>
              <w:bottom w:val="single" w:sz="4" w:space="0" w:color="BFBFBF"/>
              <w:right w:val="single" w:sz="4" w:space="0" w:color="BFBFBF"/>
            </w:tcBorders>
            <w:shd w:val="clear" w:color="000000" w:fill="FFFFFF"/>
            <w:vAlign w:val="center"/>
            <w:hideMark/>
          </w:tcPr>
          <w:p w:rsidR="00F65BE3" w:rsidRPr="007D2E88" w:rsidRDefault="00F65BE3" w:rsidP="00D054A6">
            <w:pPr>
              <w:widowControl/>
              <w:jc w:val="center"/>
              <w:rPr>
                <w:rFonts w:ascii="Times New Roman" w:eastAsiaTheme="majorEastAsia" w:hAnsi="Times New Roman" w:cs="Times New Roman"/>
                <w:color w:val="000000"/>
                <w:kern w:val="0"/>
                <w:szCs w:val="21"/>
              </w:rPr>
            </w:pPr>
            <w:r w:rsidRPr="007D2E88">
              <w:rPr>
                <w:rFonts w:ascii="Times New Roman" w:eastAsiaTheme="majorEastAsia" w:hAnsi="Times New Roman" w:cs="Times New Roman"/>
                <w:color w:val="000000"/>
                <w:kern w:val="0"/>
                <w:szCs w:val="21"/>
              </w:rPr>
              <w:t xml:space="preserve">67845 </w:t>
            </w:r>
          </w:p>
        </w:tc>
      </w:tr>
    </w:tbl>
    <w:p w:rsidR="00B27026" w:rsidRDefault="0053603A" w:rsidP="0053603A">
      <w:pPr>
        <w:pStyle w:val="2"/>
        <w:ind w:firstLineChars="100" w:firstLine="241"/>
      </w:pPr>
      <w:bookmarkStart w:id="24" w:name="_Toc17101344"/>
      <w:bookmarkStart w:id="25" w:name="_Toc18076368"/>
      <w:r>
        <w:rPr>
          <w:rFonts w:hint="eastAsia"/>
        </w:rPr>
        <w:t>三</w:t>
      </w:r>
      <w:r w:rsidR="001915FB" w:rsidRPr="00DC623C">
        <w:t>、</w:t>
      </w:r>
      <w:r w:rsidR="00DC623C">
        <w:rPr>
          <w:rFonts w:hint="eastAsia"/>
        </w:rPr>
        <w:t>分行业</w:t>
      </w:r>
      <w:r w:rsidR="001915FB" w:rsidRPr="00DC623C">
        <w:t>人工成本构成</w:t>
      </w:r>
      <w:bookmarkEnd w:id="24"/>
      <w:bookmarkEnd w:id="25"/>
    </w:p>
    <w:tbl>
      <w:tblPr>
        <w:tblW w:w="992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789"/>
        <w:gridCol w:w="2820"/>
        <w:gridCol w:w="901"/>
        <w:gridCol w:w="902"/>
        <w:gridCol w:w="902"/>
        <w:gridCol w:w="902"/>
        <w:gridCol w:w="902"/>
        <w:gridCol w:w="902"/>
        <w:gridCol w:w="902"/>
      </w:tblGrid>
      <w:tr w:rsidR="00D24091" w:rsidRPr="00BC0046" w:rsidTr="00E53BFD">
        <w:trPr>
          <w:trHeight w:val="340"/>
          <w:tblHeader/>
          <w:jc w:val="center"/>
        </w:trPr>
        <w:tc>
          <w:tcPr>
            <w:tcW w:w="789" w:type="dxa"/>
            <w:vMerge w:val="restart"/>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bookmarkStart w:id="26" w:name="_Hlk17125127"/>
            <w:r w:rsidRPr="00BC0046">
              <w:rPr>
                <w:rFonts w:ascii="Times New Roman" w:eastAsia="宋体" w:hAnsi="Times New Roman" w:cs="Times New Roman"/>
                <w:b/>
                <w:bCs/>
                <w:color w:val="FFFFFF"/>
                <w:kern w:val="0"/>
                <w:szCs w:val="21"/>
              </w:rPr>
              <w:t>序号</w:t>
            </w:r>
          </w:p>
        </w:tc>
        <w:tc>
          <w:tcPr>
            <w:tcW w:w="2820" w:type="dxa"/>
            <w:vMerge w:val="restart"/>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行业</w:t>
            </w:r>
          </w:p>
        </w:tc>
        <w:tc>
          <w:tcPr>
            <w:tcW w:w="6313" w:type="dxa"/>
            <w:gridSpan w:val="7"/>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人均人工成本构成</w:t>
            </w:r>
          </w:p>
        </w:tc>
      </w:tr>
      <w:tr w:rsidR="00D24091" w:rsidRPr="00BC0046" w:rsidTr="00E53BFD">
        <w:trPr>
          <w:trHeight w:val="340"/>
          <w:tblHeader/>
          <w:jc w:val="center"/>
        </w:trPr>
        <w:tc>
          <w:tcPr>
            <w:tcW w:w="789" w:type="dxa"/>
            <w:vMerge/>
            <w:shd w:val="clear" w:color="auto" w:fill="5B9BD5"/>
            <w:vAlign w:val="center"/>
            <w:hideMark/>
          </w:tcPr>
          <w:p w:rsidR="00D24091" w:rsidRPr="00BC0046" w:rsidRDefault="00D24091" w:rsidP="004E31C7">
            <w:pPr>
              <w:widowControl/>
              <w:jc w:val="left"/>
              <w:rPr>
                <w:rFonts w:ascii="Times New Roman" w:eastAsia="宋体" w:hAnsi="Times New Roman" w:cs="Times New Roman"/>
                <w:b/>
                <w:bCs/>
                <w:color w:val="FFFFFF"/>
                <w:kern w:val="0"/>
                <w:szCs w:val="21"/>
              </w:rPr>
            </w:pPr>
          </w:p>
        </w:tc>
        <w:tc>
          <w:tcPr>
            <w:tcW w:w="2820" w:type="dxa"/>
            <w:vMerge/>
            <w:shd w:val="clear" w:color="auto" w:fill="5B9BD5"/>
            <w:vAlign w:val="center"/>
            <w:hideMark/>
          </w:tcPr>
          <w:p w:rsidR="00D24091" w:rsidRPr="00BC0046" w:rsidRDefault="00D24091" w:rsidP="004E31C7">
            <w:pPr>
              <w:widowControl/>
              <w:jc w:val="left"/>
              <w:rPr>
                <w:rFonts w:ascii="Times New Roman" w:eastAsia="宋体" w:hAnsi="Times New Roman" w:cs="Times New Roman"/>
                <w:b/>
                <w:bCs/>
                <w:color w:val="FFFFFF"/>
                <w:kern w:val="0"/>
                <w:szCs w:val="21"/>
              </w:rPr>
            </w:pPr>
          </w:p>
        </w:tc>
        <w:tc>
          <w:tcPr>
            <w:tcW w:w="901"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从业人员劳动报酬</w:t>
            </w:r>
          </w:p>
        </w:tc>
        <w:tc>
          <w:tcPr>
            <w:tcW w:w="902"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福利</w:t>
            </w:r>
          </w:p>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费用</w:t>
            </w:r>
          </w:p>
        </w:tc>
        <w:tc>
          <w:tcPr>
            <w:tcW w:w="902"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教育</w:t>
            </w:r>
          </w:p>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经费</w:t>
            </w:r>
          </w:p>
        </w:tc>
        <w:tc>
          <w:tcPr>
            <w:tcW w:w="902"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保险</w:t>
            </w:r>
          </w:p>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费用</w:t>
            </w:r>
          </w:p>
        </w:tc>
        <w:tc>
          <w:tcPr>
            <w:tcW w:w="902"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劳动</w:t>
            </w:r>
          </w:p>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保护费</w:t>
            </w:r>
          </w:p>
        </w:tc>
        <w:tc>
          <w:tcPr>
            <w:tcW w:w="902"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住房</w:t>
            </w:r>
          </w:p>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费用</w:t>
            </w:r>
          </w:p>
        </w:tc>
        <w:tc>
          <w:tcPr>
            <w:tcW w:w="902" w:type="dxa"/>
            <w:shd w:val="clear" w:color="auto" w:fill="5B9BD5"/>
            <w:vAlign w:val="center"/>
            <w:hideMark/>
          </w:tcPr>
          <w:p w:rsidR="00D24091" w:rsidRPr="00BC0046" w:rsidRDefault="00D24091" w:rsidP="004E31C7">
            <w:pPr>
              <w:widowControl/>
              <w:jc w:val="center"/>
              <w:rPr>
                <w:rFonts w:ascii="Times New Roman" w:eastAsia="宋体" w:hAnsi="Times New Roman" w:cs="Times New Roman"/>
                <w:b/>
                <w:bCs/>
                <w:color w:val="FFFFFF"/>
                <w:kern w:val="0"/>
                <w:szCs w:val="21"/>
              </w:rPr>
            </w:pPr>
            <w:r w:rsidRPr="00BC0046">
              <w:rPr>
                <w:rFonts w:ascii="Times New Roman" w:eastAsia="宋体" w:hAnsi="Times New Roman" w:cs="Times New Roman"/>
                <w:b/>
                <w:bCs/>
                <w:color w:val="FFFFFF"/>
                <w:kern w:val="0"/>
                <w:szCs w:val="21"/>
              </w:rPr>
              <w:t>其他人工成本</w:t>
            </w:r>
          </w:p>
        </w:tc>
      </w:tr>
      <w:tr w:rsidR="00D24091" w:rsidRPr="00BC0046" w:rsidTr="00E53BFD">
        <w:trPr>
          <w:trHeight w:val="340"/>
          <w:jc w:val="center"/>
        </w:trPr>
        <w:tc>
          <w:tcPr>
            <w:tcW w:w="789" w:type="dxa"/>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F644C9">
              <w:rPr>
                <w:rFonts w:ascii="Times New Roman" w:eastAsia="宋体" w:hAnsi="Times New Roman" w:cs="Times New Roman"/>
                <w:b/>
                <w:bCs/>
                <w:color w:val="000000"/>
                <w:kern w:val="0"/>
              </w:rPr>
              <w:t>1</w:t>
            </w:r>
          </w:p>
        </w:tc>
        <w:tc>
          <w:tcPr>
            <w:tcW w:w="28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全行业</w:t>
            </w:r>
          </w:p>
        </w:tc>
        <w:tc>
          <w:tcPr>
            <w:tcW w:w="901"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72.1</w:t>
            </w:r>
            <w:r>
              <w:rPr>
                <w:rFonts w:ascii="Times New Roman" w:eastAsia="宋体" w:hAnsi="Times New Roman" w:cs="Times New Roman"/>
                <w:b/>
                <w:bCs/>
                <w:color w:val="000000"/>
                <w:szCs w:val="21"/>
              </w:rPr>
              <w:t>5</w:t>
            </w:r>
            <w:r w:rsidRPr="00BC0046">
              <w:rPr>
                <w:rFonts w:ascii="Times New Roman" w:eastAsia="宋体" w:hAnsi="Times New Roman" w:cs="Times New Roman"/>
                <w:b/>
                <w:bCs/>
                <w:color w:val="000000"/>
                <w:szCs w:val="21"/>
              </w:rPr>
              <w:t>%</w:t>
            </w:r>
          </w:p>
        </w:tc>
        <w:tc>
          <w:tcPr>
            <w:tcW w:w="902"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5.86%</w:t>
            </w:r>
          </w:p>
        </w:tc>
        <w:tc>
          <w:tcPr>
            <w:tcW w:w="902"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0.93%</w:t>
            </w:r>
          </w:p>
        </w:tc>
        <w:tc>
          <w:tcPr>
            <w:tcW w:w="902"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12.65%</w:t>
            </w:r>
          </w:p>
        </w:tc>
        <w:tc>
          <w:tcPr>
            <w:tcW w:w="902"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1.46%</w:t>
            </w:r>
          </w:p>
        </w:tc>
        <w:tc>
          <w:tcPr>
            <w:tcW w:w="902"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4.01%</w:t>
            </w:r>
          </w:p>
        </w:tc>
        <w:tc>
          <w:tcPr>
            <w:tcW w:w="902" w:type="dxa"/>
            <w:tcBorders>
              <w:top w:val="single" w:sz="4" w:space="0" w:color="BFBFBF"/>
              <w:left w:val="nil"/>
              <w:bottom w:val="single" w:sz="4" w:space="0" w:color="BFBFBF"/>
              <w:right w:val="single" w:sz="4" w:space="0" w:color="BFBFBF"/>
            </w:tcBorders>
            <w:shd w:val="clear" w:color="000000" w:fill="FFFFFF"/>
            <w:vAlign w:val="center"/>
            <w:hideMark/>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b/>
                <w:bCs/>
                <w:color w:val="000000"/>
                <w:szCs w:val="21"/>
              </w:rPr>
              <w:t>2.94%</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农、林、牧、渔业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33.95%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16.28%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3.10%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45.5</w:t>
            </w:r>
            <w:r>
              <w:rPr>
                <w:rFonts w:ascii="Times New Roman" w:eastAsia="宋体" w:hAnsi="Times New Roman" w:cs="Times New Roman"/>
                <w:color w:val="000000"/>
                <w:szCs w:val="21"/>
              </w:rPr>
              <w:t>2</w:t>
            </w:r>
            <w:r w:rsidRPr="00BC0046">
              <w:rPr>
                <w:rFonts w:ascii="Times New Roman" w:eastAsia="宋体" w:hAnsi="Times New Roman" w:cs="Times New Roman"/>
                <w:color w:val="000000"/>
                <w:szCs w:val="21"/>
              </w:rPr>
              <w:t>%</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采矿业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79.67%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0.87%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1.73%</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12.05%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1.55%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2.94%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1.19%</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制造业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75.2</w:t>
            </w:r>
            <w:r>
              <w:rPr>
                <w:rFonts w:ascii="Times New Roman" w:eastAsia="宋体" w:hAnsi="Times New Roman" w:cs="Times New Roman"/>
                <w:color w:val="000000"/>
                <w:szCs w:val="21"/>
              </w:rPr>
              <w:t>6</w:t>
            </w:r>
            <w:r w:rsidRPr="00BC0046">
              <w:rPr>
                <w:rFonts w:ascii="Times New Roman" w:eastAsia="宋体" w:hAnsi="Times New Roman" w:cs="Times New Roman"/>
                <w:color w:val="000000"/>
                <w:szCs w:val="21"/>
              </w:rPr>
              <w:t>%</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6.56%</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0.76%</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10.69%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1.50%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1.81%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3.42%</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5</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电力、热力、燃气及水生产和供应业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61.87%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11.52%</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18.21%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0.33%</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8.07%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6</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建筑业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74.59%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1.44%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4.05%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9.45%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4.69%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4.24%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1.54%</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批发和零售业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81.90%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2.39%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0.74%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11.14%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0.84%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2.01%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0.98%</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交通运输、仓储和邮政业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71.67%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1.98%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0.51%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21.33%</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0.14%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2.39%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1.98%</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9</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信息传输、软件和信息技术服务业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71.46%</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5.41%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0.15%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18.75%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1.71%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1.96%</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0.56%</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10</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金融业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61.28%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10.78%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0.95%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18.28%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1.07%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7.01%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0.63%</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房地产业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48.1</w:t>
            </w:r>
            <w:r>
              <w:rPr>
                <w:rFonts w:ascii="Times New Roman" w:eastAsia="宋体" w:hAnsi="Times New Roman" w:cs="Times New Roman"/>
                <w:color w:val="000000"/>
                <w:szCs w:val="21"/>
              </w:rPr>
              <w:t>1</w:t>
            </w:r>
            <w:r w:rsidRPr="00BC0046">
              <w:rPr>
                <w:rFonts w:ascii="Times New Roman" w:eastAsia="宋体" w:hAnsi="Times New Roman" w:cs="Times New Roman"/>
                <w:color w:val="000000"/>
                <w:szCs w:val="21"/>
              </w:rPr>
              <w:t>%</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5.09%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0.77%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18.60%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1.62%</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21.93%</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3.88%</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12</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租赁和商务服务业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79.36%</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5.58%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1.27%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11.99%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0.50%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1.30%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13</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居民服务、修理和其他服务业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81.10%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4.27%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2.74%</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9.60%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2.29%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14</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卫生和社会工作</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88.21%</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3.60%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0.22%</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4.65%</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0.27%</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2.49%</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0.56%</w:t>
            </w:r>
          </w:p>
        </w:tc>
      </w:tr>
      <w:tr w:rsidR="00D24091" w:rsidRPr="00BC0046" w:rsidTr="00E53BFD">
        <w:trPr>
          <w:trHeight w:val="340"/>
          <w:jc w:val="center"/>
        </w:trPr>
        <w:tc>
          <w:tcPr>
            <w:tcW w:w="789" w:type="dxa"/>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15</w:t>
            </w:r>
          </w:p>
        </w:tc>
        <w:tc>
          <w:tcPr>
            <w:tcW w:w="2820" w:type="dxa"/>
            <w:tcBorders>
              <w:top w:val="nil"/>
              <w:left w:val="single" w:sz="4" w:space="0" w:color="BFBFBF"/>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文化、体育和娱乐业</w:t>
            </w:r>
          </w:p>
        </w:tc>
        <w:tc>
          <w:tcPr>
            <w:tcW w:w="901"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85.6</w:t>
            </w:r>
            <w:r>
              <w:rPr>
                <w:rFonts w:ascii="Times New Roman" w:eastAsia="宋体" w:hAnsi="Times New Roman" w:cs="Times New Roman"/>
                <w:color w:val="000000"/>
                <w:szCs w:val="21"/>
              </w:rPr>
              <w:t>1</w:t>
            </w:r>
            <w:r w:rsidRPr="00BC0046">
              <w:rPr>
                <w:rFonts w:ascii="Times New Roman" w:eastAsia="宋体" w:hAnsi="Times New Roman" w:cs="Times New Roman"/>
                <w:color w:val="000000"/>
                <w:szCs w:val="21"/>
              </w:rPr>
              <w:t>%</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0.18%</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0.00%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10.43%</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0.30%</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1.53%</w:t>
            </w:r>
          </w:p>
        </w:tc>
        <w:tc>
          <w:tcPr>
            <w:tcW w:w="902" w:type="dxa"/>
            <w:tcBorders>
              <w:top w:val="nil"/>
              <w:left w:val="nil"/>
              <w:bottom w:val="single" w:sz="4" w:space="0" w:color="BFBFBF"/>
              <w:right w:val="single" w:sz="4" w:space="0" w:color="BFBFBF"/>
            </w:tcBorders>
            <w:shd w:val="clear" w:color="000000" w:fill="FFFFFF"/>
            <w:vAlign w:val="center"/>
          </w:tcPr>
          <w:p w:rsidR="00D24091" w:rsidRPr="00BC0046" w:rsidRDefault="00D24091" w:rsidP="009B6806">
            <w:pPr>
              <w:widowControl/>
              <w:jc w:val="center"/>
              <w:rPr>
                <w:rFonts w:ascii="Times New Roman" w:eastAsia="宋体" w:hAnsi="Times New Roman" w:cs="Times New Roman"/>
                <w:b/>
                <w:bCs/>
                <w:color w:val="000000"/>
                <w:kern w:val="0"/>
                <w:szCs w:val="21"/>
              </w:rPr>
            </w:pPr>
            <w:r w:rsidRPr="00BC0046">
              <w:rPr>
                <w:rFonts w:ascii="Times New Roman" w:eastAsia="宋体" w:hAnsi="Times New Roman" w:cs="Times New Roman"/>
                <w:color w:val="000000"/>
                <w:szCs w:val="21"/>
              </w:rPr>
              <w:t>1.95%</w:t>
            </w:r>
          </w:p>
        </w:tc>
      </w:tr>
      <w:bookmarkEnd w:id="26"/>
    </w:tbl>
    <w:p w:rsidR="004E31C7" w:rsidRPr="004E31C7" w:rsidRDefault="004E31C7" w:rsidP="004E31C7"/>
    <w:p w:rsidR="00BF3746" w:rsidRPr="0053603A" w:rsidRDefault="0053603A" w:rsidP="0053603A">
      <w:pPr>
        <w:pStyle w:val="3"/>
        <w:ind w:firstLineChars="83"/>
        <w:rPr>
          <w:b/>
        </w:rPr>
      </w:pPr>
      <w:bookmarkStart w:id="27" w:name="_Toc17101350"/>
      <w:bookmarkStart w:id="28" w:name="_Toc18076374"/>
      <w:r w:rsidRPr="0053603A">
        <w:rPr>
          <w:rFonts w:hint="eastAsia"/>
          <w:b/>
        </w:rPr>
        <w:t>四、</w:t>
      </w:r>
      <w:r w:rsidR="00BF3746" w:rsidRPr="0053603A">
        <w:rPr>
          <w:b/>
        </w:rPr>
        <w:t>分行业不同企业规模的人均人工成本</w:t>
      </w:r>
      <w:r w:rsidR="00BF3746" w:rsidRPr="0053603A">
        <w:rPr>
          <w:rFonts w:hint="eastAsia"/>
          <w:b/>
        </w:rPr>
        <w:t>效益</w:t>
      </w:r>
      <w:bookmarkEnd w:id="27"/>
      <w:bookmarkEnd w:id="28"/>
    </w:p>
    <w:tbl>
      <w:tblPr>
        <w:tblW w:w="0" w:type="auto"/>
        <w:jc w:val="center"/>
        <w:tblLayout w:type="fixed"/>
        <w:tblLook w:val="04A0"/>
      </w:tblPr>
      <w:tblGrid>
        <w:gridCol w:w="777"/>
        <w:gridCol w:w="360"/>
        <w:gridCol w:w="2596"/>
        <w:gridCol w:w="1003"/>
        <w:gridCol w:w="1003"/>
        <w:gridCol w:w="1086"/>
        <w:gridCol w:w="1087"/>
        <w:gridCol w:w="1087"/>
        <w:gridCol w:w="1087"/>
      </w:tblGrid>
      <w:tr w:rsidR="00D66C63" w:rsidRPr="00972568" w:rsidTr="00E53BFD">
        <w:trPr>
          <w:trHeight w:val="339"/>
          <w:tblHeader/>
          <w:jc w:val="center"/>
        </w:trPr>
        <w:tc>
          <w:tcPr>
            <w:tcW w:w="777" w:type="dxa"/>
            <w:vMerge w:val="restart"/>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序号</w:t>
            </w:r>
          </w:p>
        </w:tc>
        <w:tc>
          <w:tcPr>
            <w:tcW w:w="360" w:type="dxa"/>
            <w:vMerge w:val="restart"/>
            <w:tcBorders>
              <w:top w:val="single" w:sz="4" w:space="0" w:color="BFBFBF"/>
              <w:left w:val="single" w:sz="4" w:space="0" w:color="BFBFBF"/>
              <w:bottom w:val="single" w:sz="4" w:space="0" w:color="BFBFBF"/>
              <w:right w:val="single" w:sz="4" w:space="0" w:color="BFBFBF"/>
            </w:tcBorders>
            <w:shd w:val="clear" w:color="000000" w:fill="5B9BD5"/>
            <w:noWrap/>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行业</w:t>
            </w:r>
          </w:p>
        </w:tc>
        <w:tc>
          <w:tcPr>
            <w:tcW w:w="2596" w:type="dxa"/>
            <w:vMerge w:val="restart"/>
            <w:tcBorders>
              <w:top w:val="single" w:sz="4" w:space="0" w:color="BFBFBF"/>
              <w:left w:val="single" w:sz="4" w:space="0" w:color="BFBFBF"/>
              <w:bottom w:val="single" w:sz="4" w:space="0" w:color="BFBFBF"/>
              <w:right w:val="single" w:sz="4" w:space="0" w:color="BFBFBF"/>
            </w:tcBorders>
            <w:shd w:val="clear" w:color="000000" w:fill="5B9BD5"/>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企业规模</w:t>
            </w:r>
          </w:p>
        </w:tc>
        <w:tc>
          <w:tcPr>
            <w:tcW w:w="1003" w:type="dxa"/>
            <w:vMerge w:val="restart"/>
            <w:tcBorders>
              <w:top w:val="single" w:sz="4" w:space="0" w:color="BFBFBF"/>
              <w:left w:val="single" w:sz="4" w:space="0" w:color="BFBFBF"/>
              <w:bottom w:val="single" w:sz="4" w:space="0" w:color="BFBFBF"/>
              <w:right w:val="single" w:sz="4" w:space="0" w:color="BFBFBF"/>
            </w:tcBorders>
            <w:shd w:val="clear" w:color="000000" w:fill="5B9BD5"/>
            <w:vAlign w:val="center"/>
            <w:hideMark/>
          </w:tcPr>
          <w:p w:rsidR="00D66C63"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人均成本费用</w:t>
            </w:r>
          </w:p>
          <w:p w:rsidR="00D66C63" w:rsidRPr="00972568" w:rsidRDefault="00D66C63" w:rsidP="00D66C63">
            <w:pPr>
              <w:widowControl/>
              <w:jc w:val="center"/>
              <w:rPr>
                <w:rFonts w:ascii="Times New Roman" w:hAnsi="Times New Roman" w:cs="Times New Roman"/>
                <w:b/>
                <w:bCs/>
                <w:color w:val="FFFFFF"/>
                <w:kern w:val="0"/>
                <w:szCs w:val="21"/>
              </w:rPr>
            </w:pPr>
            <w:r>
              <w:rPr>
                <w:rFonts w:ascii="Times New Roman" w:hAnsi="Times New Roman" w:cs="Times New Roman" w:hint="eastAsia"/>
                <w:b/>
                <w:bCs/>
                <w:color w:val="FFFFFF"/>
                <w:kern w:val="0"/>
                <w:szCs w:val="21"/>
              </w:rPr>
              <w:t>(</w:t>
            </w:r>
            <w:r w:rsidRPr="00972568">
              <w:rPr>
                <w:rFonts w:ascii="Times New Roman" w:hAnsi="Times New Roman" w:cs="Times New Roman"/>
                <w:b/>
                <w:bCs/>
                <w:color w:val="FFFFFF"/>
                <w:kern w:val="0"/>
                <w:szCs w:val="21"/>
              </w:rPr>
              <w:t>万元</w:t>
            </w:r>
            <w:r w:rsidRPr="00972568">
              <w:rPr>
                <w:rFonts w:ascii="Times New Roman" w:hAnsi="Times New Roman" w:cs="Times New Roman"/>
                <w:b/>
                <w:bCs/>
                <w:color w:val="FFFFFF"/>
                <w:kern w:val="0"/>
                <w:szCs w:val="21"/>
              </w:rPr>
              <w:t>/</w:t>
            </w:r>
            <w:r w:rsidRPr="00972568">
              <w:rPr>
                <w:rFonts w:ascii="Times New Roman" w:hAnsi="Times New Roman" w:cs="Times New Roman"/>
                <w:b/>
                <w:bCs/>
                <w:color w:val="FFFFFF"/>
                <w:kern w:val="0"/>
                <w:szCs w:val="21"/>
              </w:rPr>
              <w:t>年</w:t>
            </w:r>
            <w:r>
              <w:rPr>
                <w:rFonts w:ascii="Times New Roman" w:hAnsi="Times New Roman" w:cs="Times New Roman" w:hint="eastAsia"/>
                <w:b/>
                <w:bCs/>
                <w:color w:val="FFFFFF"/>
                <w:kern w:val="0"/>
                <w:szCs w:val="21"/>
              </w:rPr>
              <w:t>)</w:t>
            </w:r>
          </w:p>
        </w:tc>
        <w:tc>
          <w:tcPr>
            <w:tcW w:w="1003" w:type="dxa"/>
            <w:vMerge w:val="restart"/>
            <w:tcBorders>
              <w:top w:val="single" w:sz="4" w:space="0" w:color="BFBFBF"/>
              <w:left w:val="single" w:sz="4" w:space="0" w:color="BFBFBF"/>
              <w:bottom w:val="single" w:sz="4" w:space="0" w:color="BFBFBF"/>
              <w:right w:val="single" w:sz="4" w:space="0" w:color="BFBFBF"/>
            </w:tcBorders>
            <w:shd w:val="clear" w:color="000000" w:fill="5B9BD5"/>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人工成本占总成本的比重</w:t>
            </w:r>
          </w:p>
        </w:tc>
        <w:tc>
          <w:tcPr>
            <w:tcW w:w="2173" w:type="dxa"/>
            <w:gridSpan w:val="2"/>
            <w:tcBorders>
              <w:top w:val="single" w:sz="4" w:space="0" w:color="BFBFBF"/>
              <w:left w:val="nil"/>
              <w:bottom w:val="single" w:sz="4" w:space="0" w:color="BFBFBF"/>
              <w:right w:val="single" w:sz="4" w:space="0" w:color="BFBFBF"/>
            </w:tcBorders>
            <w:shd w:val="clear" w:color="000000" w:fill="5B9BD5"/>
            <w:noWrap/>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人工成本投入产出率</w:t>
            </w:r>
          </w:p>
        </w:tc>
        <w:tc>
          <w:tcPr>
            <w:tcW w:w="2174" w:type="dxa"/>
            <w:gridSpan w:val="2"/>
            <w:tcBorders>
              <w:top w:val="single" w:sz="4" w:space="0" w:color="BFBFBF"/>
              <w:left w:val="nil"/>
              <w:bottom w:val="single" w:sz="4" w:space="0" w:color="BFBFBF"/>
              <w:right w:val="single" w:sz="4" w:space="0" w:color="BFBFBF"/>
            </w:tcBorders>
            <w:shd w:val="clear" w:color="000000" w:fill="5B9BD5"/>
            <w:noWrap/>
            <w:vAlign w:val="center"/>
            <w:hideMark/>
          </w:tcPr>
          <w:p w:rsidR="00E53BFD"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劳动生产率</w:t>
            </w:r>
          </w:p>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（万元</w:t>
            </w:r>
            <w:r w:rsidRPr="00972568">
              <w:rPr>
                <w:rFonts w:ascii="Times New Roman" w:hAnsi="Times New Roman" w:cs="Times New Roman"/>
                <w:b/>
                <w:bCs/>
                <w:color w:val="FFFFFF"/>
                <w:kern w:val="0"/>
                <w:szCs w:val="21"/>
              </w:rPr>
              <w:t>/</w:t>
            </w:r>
            <w:r w:rsidRPr="00972568">
              <w:rPr>
                <w:rFonts w:ascii="Times New Roman" w:hAnsi="Times New Roman" w:cs="Times New Roman"/>
                <w:b/>
                <w:bCs/>
                <w:color w:val="FFFFFF"/>
                <w:kern w:val="0"/>
                <w:szCs w:val="21"/>
              </w:rPr>
              <w:t>年）</w:t>
            </w:r>
          </w:p>
        </w:tc>
      </w:tr>
      <w:tr w:rsidR="00D66C63" w:rsidRPr="00972568" w:rsidTr="00E53BFD">
        <w:trPr>
          <w:trHeight w:val="339"/>
          <w:tblHeader/>
          <w:jc w:val="center"/>
        </w:trPr>
        <w:tc>
          <w:tcPr>
            <w:tcW w:w="777" w:type="dxa"/>
            <w:vMerge/>
            <w:tcBorders>
              <w:top w:val="single" w:sz="4" w:space="0" w:color="BFBFBF"/>
              <w:left w:val="single" w:sz="4" w:space="0" w:color="BFBFBF"/>
              <w:bottom w:val="single" w:sz="4" w:space="0" w:color="BFBFBF"/>
              <w:right w:val="single" w:sz="4" w:space="0" w:color="BFBFBF"/>
            </w:tcBorders>
            <w:vAlign w:val="center"/>
            <w:hideMark/>
          </w:tcPr>
          <w:p w:rsidR="00D66C63" w:rsidRPr="00972568" w:rsidRDefault="00D66C63" w:rsidP="00D66C63">
            <w:pPr>
              <w:widowControl/>
              <w:jc w:val="left"/>
              <w:rPr>
                <w:rFonts w:ascii="Times New Roman" w:hAnsi="Times New Roman" w:cs="Times New Roman"/>
                <w:b/>
                <w:bCs/>
                <w:color w:val="FFFFFF"/>
                <w:kern w:val="0"/>
                <w:szCs w:val="21"/>
              </w:rPr>
            </w:pPr>
          </w:p>
        </w:tc>
        <w:tc>
          <w:tcPr>
            <w:tcW w:w="360" w:type="dxa"/>
            <w:vMerge/>
            <w:tcBorders>
              <w:top w:val="single" w:sz="4" w:space="0" w:color="BFBFBF"/>
              <w:left w:val="single" w:sz="4" w:space="0" w:color="BFBFBF"/>
              <w:bottom w:val="single" w:sz="4" w:space="0" w:color="BFBFBF"/>
              <w:right w:val="single" w:sz="4" w:space="0" w:color="BFBFBF"/>
            </w:tcBorders>
            <w:vAlign w:val="center"/>
            <w:hideMark/>
          </w:tcPr>
          <w:p w:rsidR="00D66C63" w:rsidRPr="00972568" w:rsidRDefault="00D66C63" w:rsidP="00D66C63">
            <w:pPr>
              <w:widowControl/>
              <w:jc w:val="left"/>
              <w:rPr>
                <w:rFonts w:ascii="Times New Roman" w:hAnsi="Times New Roman" w:cs="Times New Roman"/>
                <w:b/>
                <w:bCs/>
                <w:color w:val="FFFFFF"/>
                <w:kern w:val="0"/>
                <w:szCs w:val="21"/>
              </w:rPr>
            </w:pPr>
          </w:p>
        </w:tc>
        <w:tc>
          <w:tcPr>
            <w:tcW w:w="2596" w:type="dxa"/>
            <w:vMerge/>
            <w:tcBorders>
              <w:top w:val="single" w:sz="4" w:space="0" w:color="BFBFBF"/>
              <w:left w:val="single" w:sz="4" w:space="0" w:color="BFBFBF"/>
              <w:bottom w:val="single" w:sz="4" w:space="0" w:color="BFBFBF"/>
              <w:right w:val="single" w:sz="4" w:space="0" w:color="BFBFBF"/>
            </w:tcBorders>
            <w:vAlign w:val="center"/>
            <w:hideMark/>
          </w:tcPr>
          <w:p w:rsidR="00D66C63" w:rsidRPr="00972568" w:rsidRDefault="00D66C63" w:rsidP="00D66C63">
            <w:pPr>
              <w:widowControl/>
              <w:jc w:val="left"/>
              <w:rPr>
                <w:rFonts w:ascii="Times New Roman" w:hAnsi="Times New Roman" w:cs="Times New Roman"/>
                <w:b/>
                <w:bCs/>
                <w:color w:val="FFFFFF"/>
                <w:kern w:val="0"/>
                <w:szCs w:val="21"/>
              </w:rPr>
            </w:pPr>
          </w:p>
        </w:tc>
        <w:tc>
          <w:tcPr>
            <w:tcW w:w="1003" w:type="dxa"/>
            <w:vMerge/>
            <w:tcBorders>
              <w:top w:val="single" w:sz="4" w:space="0" w:color="BFBFBF"/>
              <w:left w:val="single" w:sz="4" w:space="0" w:color="BFBFBF"/>
              <w:bottom w:val="single" w:sz="4" w:space="0" w:color="BFBFBF"/>
              <w:right w:val="single" w:sz="4" w:space="0" w:color="BFBFBF"/>
            </w:tcBorders>
            <w:vAlign w:val="center"/>
            <w:hideMark/>
          </w:tcPr>
          <w:p w:rsidR="00D66C63" w:rsidRPr="00972568" w:rsidRDefault="00D66C63" w:rsidP="00D66C63">
            <w:pPr>
              <w:widowControl/>
              <w:jc w:val="left"/>
              <w:rPr>
                <w:rFonts w:ascii="Times New Roman" w:hAnsi="Times New Roman" w:cs="Times New Roman"/>
                <w:b/>
                <w:bCs/>
                <w:color w:val="FFFFFF"/>
                <w:kern w:val="0"/>
                <w:szCs w:val="21"/>
              </w:rPr>
            </w:pPr>
          </w:p>
        </w:tc>
        <w:tc>
          <w:tcPr>
            <w:tcW w:w="1003" w:type="dxa"/>
            <w:vMerge/>
            <w:tcBorders>
              <w:top w:val="single" w:sz="4" w:space="0" w:color="BFBFBF"/>
              <w:left w:val="single" w:sz="4" w:space="0" w:color="BFBFBF"/>
              <w:bottom w:val="single" w:sz="4" w:space="0" w:color="BFBFBF"/>
              <w:right w:val="single" w:sz="4" w:space="0" w:color="BFBFBF"/>
            </w:tcBorders>
            <w:vAlign w:val="center"/>
            <w:hideMark/>
          </w:tcPr>
          <w:p w:rsidR="00D66C63" w:rsidRPr="00972568" w:rsidRDefault="00D66C63" w:rsidP="00D66C63">
            <w:pPr>
              <w:widowControl/>
              <w:jc w:val="left"/>
              <w:rPr>
                <w:rFonts w:ascii="Times New Roman" w:hAnsi="Times New Roman" w:cs="Times New Roman"/>
                <w:b/>
                <w:bCs/>
                <w:color w:val="FFFFFF"/>
                <w:kern w:val="0"/>
                <w:szCs w:val="21"/>
              </w:rPr>
            </w:pPr>
          </w:p>
        </w:tc>
        <w:tc>
          <w:tcPr>
            <w:tcW w:w="1086" w:type="dxa"/>
            <w:tcBorders>
              <w:top w:val="nil"/>
              <w:left w:val="nil"/>
              <w:bottom w:val="single" w:sz="4" w:space="0" w:color="BFBFBF"/>
              <w:right w:val="single" w:sz="4" w:space="0" w:color="BFBFBF"/>
            </w:tcBorders>
            <w:shd w:val="clear" w:color="000000" w:fill="5B9BD5"/>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人事</w:t>
            </w:r>
          </w:p>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费用率</w:t>
            </w:r>
          </w:p>
        </w:tc>
        <w:tc>
          <w:tcPr>
            <w:tcW w:w="1087" w:type="dxa"/>
            <w:tcBorders>
              <w:top w:val="nil"/>
              <w:left w:val="nil"/>
              <w:bottom w:val="single" w:sz="4" w:space="0" w:color="BFBFBF"/>
              <w:right w:val="single" w:sz="4" w:space="0" w:color="BFBFBF"/>
            </w:tcBorders>
            <w:shd w:val="clear" w:color="000000" w:fill="5B9BD5"/>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人工成本利润率</w:t>
            </w:r>
          </w:p>
        </w:tc>
        <w:tc>
          <w:tcPr>
            <w:tcW w:w="1087" w:type="dxa"/>
            <w:tcBorders>
              <w:top w:val="nil"/>
              <w:left w:val="nil"/>
              <w:bottom w:val="single" w:sz="4" w:space="0" w:color="BFBFBF"/>
              <w:right w:val="single" w:sz="4" w:space="0" w:color="BFBFBF"/>
            </w:tcBorders>
            <w:shd w:val="clear" w:color="000000" w:fill="5B9BD5"/>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人均利润</w:t>
            </w:r>
          </w:p>
        </w:tc>
        <w:tc>
          <w:tcPr>
            <w:tcW w:w="1087" w:type="dxa"/>
            <w:tcBorders>
              <w:top w:val="nil"/>
              <w:left w:val="nil"/>
              <w:bottom w:val="single" w:sz="4" w:space="0" w:color="BFBFBF"/>
              <w:right w:val="single" w:sz="4" w:space="0" w:color="BFBFBF"/>
            </w:tcBorders>
            <w:shd w:val="clear" w:color="000000" w:fill="5B9BD5"/>
            <w:vAlign w:val="center"/>
            <w:hideMark/>
          </w:tcPr>
          <w:p w:rsidR="00D66C63" w:rsidRPr="00972568" w:rsidRDefault="00D66C63" w:rsidP="00D66C63">
            <w:pPr>
              <w:widowControl/>
              <w:jc w:val="center"/>
              <w:rPr>
                <w:rFonts w:ascii="Times New Roman" w:hAnsi="Times New Roman" w:cs="Times New Roman"/>
                <w:b/>
                <w:bCs/>
                <w:color w:val="FFFFFF"/>
                <w:kern w:val="0"/>
                <w:szCs w:val="21"/>
              </w:rPr>
            </w:pPr>
            <w:r w:rsidRPr="00972568">
              <w:rPr>
                <w:rFonts w:ascii="Times New Roman" w:hAnsi="Times New Roman" w:cs="Times New Roman"/>
                <w:b/>
                <w:bCs/>
                <w:color w:val="FFFFFF"/>
                <w:kern w:val="0"/>
                <w:szCs w:val="21"/>
              </w:rPr>
              <w:t>人均销售收入</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lastRenderedPageBreak/>
              <w:t>1</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全行业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44.91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30.66%</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24.16%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66.76%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5.17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55.98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大型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60.80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31.97%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23.30%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69.70%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14.70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74.95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63.23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24.84%</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19.52%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20.95%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1.58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75.86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33.58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32.97%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26.40%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48.99%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4.44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43.43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微型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13.81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39.28%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31.62%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393.44%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11.62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21.32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6</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农、林、牧、渔业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10.49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57.07%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63.82%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11.70%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0.32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10.21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10.49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57.07%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63.82%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11.70%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0.32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10.21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8</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采矿业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12.96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54.13%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50.48%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29.59%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2.18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14.75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9</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大型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12.02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58.16%</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42.91%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29.09%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2.03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16.29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10</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13.43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52.11%</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54.27%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29.85%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2.25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13.98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11</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制造业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53.64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21.33%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18.53%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52.34%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5.80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61.88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12</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大型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65.35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16.59%</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15.88%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38.31%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6.32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70.09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13</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59.61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23.75%</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20.52%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51.28%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7.27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70.78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14</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50.63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17.03%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15.87%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64.36%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5.13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58.03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15</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微型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6.76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53.66%</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34.20%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-12.81%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-0.44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9.20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16</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电力、热力、燃气及水生产和供应业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13.19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60.68%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25.35%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223.44%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17.88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31.57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17</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13.19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60.68%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25.35%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223.44%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17.88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31.57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18</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建筑业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80.39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21.95%</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25.32%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-139.63%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-10.68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74.18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19</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119.59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7.37%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8.43%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-274.79%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-24.22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104.59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20</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60.79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29.23%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33.76%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-72.05%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-3.91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58.98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21</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批发和零售业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45.41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23.21%</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17.95%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16.51%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0.74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48.82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22</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80.09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7.63%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7.45%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10.55%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0.75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81.44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23</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20.70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39.42%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17.82%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23.54%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0.86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28.48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24</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微型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20.51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21.64%</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44.57%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13.82%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0.40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18.10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25</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交通运输、仓储和邮政业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21.46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33.84%</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36.50%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16.70%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0.36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21.47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26</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17.21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39.03%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48.31%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-19.37%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-1.30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13.90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27</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26.15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26.60%</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24.59%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59.65%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2.53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28.72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28</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微型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16.33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43.15%</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48.52%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-33.11%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-2.33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14.52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29</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住宿和餐饮业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14.38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26.19%</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44.28%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-88.49%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-3.76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9.88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30</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24.30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17.62%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32.62%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-262.30%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-11.23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13.13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31</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9.42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30.48%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50.10%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-1.59%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-0.03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8.26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32</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信息传输、软件和信息技术服务业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38.56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20.78%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16.83%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-89.71%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-11.27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44.41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33</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59.69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15.47%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14.08%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-306.59%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-28.31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65.61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34</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17.43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26.09%</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19.58%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127.16%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5.78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23.22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35</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金融业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42.32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57.76%</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19.59%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207.36%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46.43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128.13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36</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大型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53.52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50.35%</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18.89%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315.69%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72.36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125.88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37</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52.31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56.00%</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16.21%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202.42%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59.29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180.74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38</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31.53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63.28%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21.18%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136.80%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24.85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112.10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39</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房地产业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121.58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28.38%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11.78%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584.88%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-3.19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145.89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lastRenderedPageBreak/>
              <w:t>40</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大型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185.47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7.80%</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8.65%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-129.16%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-18.69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167.23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41</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282.84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9.12%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7.46%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-299.88%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-77.32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345.74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42</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13.75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26.37%</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25.70%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-9.91%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-0.36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14.11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43</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微型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4.29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70.22%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5.33%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2778.48%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83.62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56.48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44</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租赁和商务服务业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27.12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40.83%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19.81%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137.17%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2.17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30.42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45</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大型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5.79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69.81%</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54.90%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39.59%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1.60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7.36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46</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31.10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38.20%</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7.19%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373.16%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7.36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44.21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47</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33.81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28.98%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9.94%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-50.04%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-2.74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28.15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48</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科学研究和技术服务业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17.46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74.48%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28.69%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17.01%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1.97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39.80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49</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28.51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60.51%</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28.88%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17.39%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3.00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59.74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50</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6.40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88.46%</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28.51%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16.63%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0.94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19.87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51</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水利环境和公共设施管理业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9.95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57.30%</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60.13%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-31.91%</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-1.37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10.06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52</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中型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14.80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44.46%</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43.73%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3.54%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0.23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15.05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53</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7.52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63.72%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68.33%</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-49.64%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-2.18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7.57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54</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居民服务、修理和其他服务业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14.25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40.73%</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40.55%</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2.70%</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0.05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15.29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55</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7.00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70.48%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71.12%</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-1.27%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-0.06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6.93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56</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微型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21.50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10.98%</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9.98%</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6.67%</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0.16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23.65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57</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卫生和社会工作</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33.05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35.65%</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32.76%</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15.29%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1.12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34.37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58</w:t>
            </w:r>
          </w:p>
        </w:tc>
        <w:tc>
          <w:tcPr>
            <w:tcW w:w="2956" w:type="dxa"/>
            <w:gridSpan w:val="2"/>
            <w:tcBorders>
              <w:top w:val="single" w:sz="4" w:space="0" w:color="BFBFBF"/>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left"/>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文化、体育和娱乐业</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40.50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13.62%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10.79%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151.04%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8.47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51.25 </w:t>
            </w:r>
          </w:p>
        </w:tc>
      </w:tr>
      <w:tr w:rsidR="00D66C63" w:rsidRPr="00972568" w:rsidTr="00E53BFD">
        <w:trPr>
          <w:trHeight w:val="339"/>
          <w:jc w:val="center"/>
        </w:trPr>
        <w:tc>
          <w:tcPr>
            <w:tcW w:w="777" w:type="dxa"/>
            <w:tcBorders>
              <w:top w:val="nil"/>
              <w:left w:val="single" w:sz="4" w:space="0" w:color="BFBFBF"/>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59</w:t>
            </w:r>
          </w:p>
        </w:tc>
        <w:tc>
          <w:tcPr>
            <w:tcW w:w="360"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b/>
                <w:bCs/>
                <w:color w:val="000000"/>
                <w:kern w:val="0"/>
                <w:szCs w:val="21"/>
              </w:rPr>
            </w:pPr>
            <w:r w:rsidRPr="00972568">
              <w:rPr>
                <w:rFonts w:ascii="Times New Roman" w:hAnsi="Times New Roman" w:cs="Times New Roman"/>
                <w:b/>
                <w:bCs/>
                <w:color w:val="000000"/>
                <w:kern w:val="0"/>
                <w:szCs w:val="21"/>
              </w:rPr>
              <w:t xml:space="preserve">　</w:t>
            </w:r>
          </w:p>
        </w:tc>
        <w:tc>
          <w:tcPr>
            <w:tcW w:w="259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小型</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40.50 </w:t>
            </w:r>
          </w:p>
        </w:tc>
        <w:tc>
          <w:tcPr>
            <w:tcW w:w="1003"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13.62%</w:t>
            </w:r>
          </w:p>
        </w:tc>
        <w:tc>
          <w:tcPr>
            <w:tcW w:w="1086"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10.79%</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151.04%</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8.47 </w:t>
            </w:r>
          </w:p>
        </w:tc>
        <w:tc>
          <w:tcPr>
            <w:tcW w:w="1087" w:type="dxa"/>
            <w:tcBorders>
              <w:top w:val="nil"/>
              <w:left w:val="nil"/>
              <w:bottom w:val="single" w:sz="4" w:space="0" w:color="BFBFBF"/>
              <w:right w:val="single" w:sz="4" w:space="0" w:color="BFBFBF"/>
            </w:tcBorders>
            <w:shd w:val="clear" w:color="000000" w:fill="FFFFFF"/>
            <w:vAlign w:val="center"/>
            <w:hideMark/>
          </w:tcPr>
          <w:p w:rsidR="00D66C63" w:rsidRPr="00972568" w:rsidRDefault="00D66C63" w:rsidP="00D66C63">
            <w:pPr>
              <w:widowControl/>
              <w:jc w:val="center"/>
              <w:rPr>
                <w:rFonts w:ascii="Times New Roman" w:hAnsi="Times New Roman" w:cs="Times New Roman"/>
                <w:color w:val="000000"/>
                <w:kern w:val="0"/>
                <w:szCs w:val="21"/>
              </w:rPr>
            </w:pPr>
            <w:r w:rsidRPr="00972568">
              <w:rPr>
                <w:rFonts w:ascii="Times New Roman" w:hAnsi="Times New Roman" w:cs="Times New Roman"/>
                <w:color w:val="000000"/>
                <w:kern w:val="0"/>
                <w:szCs w:val="21"/>
              </w:rPr>
              <w:t xml:space="preserve">51.25 </w:t>
            </w:r>
          </w:p>
        </w:tc>
      </w:tr>
    </w:tbl>
    <w:p w:rsidR="00BF3746" w:rsidRPr="00172C4A" w:rsidRDefault="00BF3746" w:rsidP="00BF3746"/>
    <w:p w:rsidR="00BF3746" w:rsidRPr="00BF0D57" w:rsidRDefault="00BF3746" w:rsidP="00A96DF2">
      <w:pPr>
        <w:pStyle w:val="31"/>
        <w:spacing w:line="360" w:lineRule="auto"/>
        <w:ind w:leftChars="0" w:left="0" w:firstLineChars="200" w:firstLine="480"/>
        <w:rPr>
          <w:rFonts w:ascii="Times New Roman" w:hAnsi="Times New Roman" w:cs="Times New Roman"/>
          <w:sz w:val="24"/>
          <w:szCs w:val="24"/>
        </w:rPr>
      </w:pPr>
      <w:bookmarkStart w:id="29" w:name="_GoBack"/>
      <w:bookmarkEnd w:id="29"/>
    </w:p>
    <w:sectPr w:rsidR="00BF3746" w:rsidRPr="00BF0D57" w:rsidSect="00C51C5D">
      <w:pgSz w:w="11906" w:h="16838" w:code="9"/>
      <w:pgMar w:top="720" w:right="720" w:bottom="720" w:left="72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74D" w:rsidRDefault="0079074D">
      <w:r>
        <w:separator/>
      </w:r>
    </w:p>
  </w:endnote>
  <w:endnote w:type="continuationSeparator" w:id="0">
    <w:p w:rsidR="0079074D" w:rsidRDefault="007907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74D" w:rsidRDefault="0079074D">
      <w:r>
        <w:separator/>
      </w:r>
    </w:p>
  </w:footnote>
  <w:footnote w:type="continuationSeparator" w:id="0">
    <w:p w:rsidR="0079074D" w:rsidRDefault="00790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A68FD"/>
    <w:multiLevelType w:val="hybridMultilevel"/>
    <w:tmpl w:val="28603660"/>
    <w:lvl w:ilvl="0" w:tplc="7B6C4C86">
      <w:start w:val="1"/>
      <w:numFmt w:val="decimal"/>
      <w:lvlText w:val="%1、"/>
      <w:lvlJc w:val="left"/>
      <w:pPr>
        <w:ind w:left="620" w:hanging="420"/>
      </w:pPr>
      <w:rPr>
        <w:rFonts w:ascii="Times New Roman" w:hAnsi="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2BD25CE1"/>
    <w:multiLevelType w:val="hybridMultilevel"/>
    <w:tmpl w:val="AD6A289E"/>
    <w:lvl w:ilvl="0" w:tplc="7EDE6AC0">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D554D83"/>
    <w:multiLevelType w:val="hybridMultilevel"/>
    <w:tmpl w:val="1B5035A0"/>
    <w:lvl w:ilvl="0" w:tplc="743A5F28">
      <w:start w:val="1"/>
      <w:numFmt w:val="decimal"/>
      <w:pStyle w:val="4"/>
      <w:suff w:val="nothing"/>
      <w:lvlText w:val="%1、"/>
      <w:lvlJc w:val="left"/>
      <w:pPr>
        <w:ind w:left="818" w:hanging="420"/>
      </w:pPr>
      <w:rPr>
        <w:rFonts w:ascii="Times New Roman" w:hAnsi="Times New Roman"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nsid w:val="3C2102A2"/>
    <w:multiLevelType w:val="hybridMultilevel"/>
    <w:tmpl w:val="EDA4553C"/>
    <w:lvl w:ilvl="0" w:tplc="A488A88E">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defaultTabStop w:val="420"/>
  <w:drawingGridHorizontalSpacing w:val="840"/>
  <w:drawingGridVerticalSpacing w:val="624"/>
  <w:noPunctuationKerning/>
  <w:characterSpacingControl w:val="compressPunctuation"/>
  <w:hdrShapeDefaults>
    <o:shapedefaults v:ext="edit" spidmax="3584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autofitToFirstFixedWidthCell/>
  </w:compat>
  <w:rsids>
    <w:rsidRoot w:val="00744FE0"/>
    <w:rsid w:val="0000544A"/>
    <w:rsid w:val="00011F7B"/>
    <w:rsid w:val="000138AC"/>
    <w:rsid w:val="00014F46"/>
    <w:rsid w:val="00017F1C"/>
    <w:rsid w:val="000217ED"/>
    <w:rsid w:val="00026099"/>
    <w:rsid w:val="0002774B"/>
    <w:rsid w:val="0003158A"/>
    <w:rsid w:val="00032660"/>
    <w:rsid w:val="00033916"/>
    <w:rsid w:val="000441DC"/>
    <w:rsid w:val="000450C5"/>
    <w:rsid w:val="00062F4A"/>
    <w:rsid w:val="00063102"/>
    <w:rsid w:val="000657C0"/>
    <w:rsid w:val="0007141A"/>
    <w:rsid w:val="000762F5"/>
    <w:rsid w:val="0009440A"/>
    <w:rsid w:val="000A0782"/>
    <w:rsid w:val="000A2195"/>
    <w:rsid w:val="000B298A"/>
    <w:rsid w:val="000B49CE"/>
    <w:rsid w:val="000C0CF0"/>
    <w:rsid w:val="000C3520"/>
    <w:rsid w:val="000C3C04"/>
    <w:rsid w:val="000C65CF"/>
    <w:rsid w:val="000C6D3A"/>
    <w:rsid w:val="000C74A4"/>
    <w:rsid w:val="000D392E"/>
    <w:rsid w:val="000D4D7A"/>
    <w:rsid w:val="000D5A18"/>
    <w:rsid w:val="000D7201"/>
    <w:rsid w:val="000E159D"/>
    <w:rsid w:val="000E29A5"/>
    <w:rsid w:val="00103907"/>
    <w:rsid w:val="00110909"/>
    <w:rsid w:val="00125110"/>
    <w:rsid w:val="001544D7"/>
    <w:rsid w:val="001556FF"/>
    <w:rsid w:val="00160E5F"/>
    <w:rsid w:val="00162F35"/>
    <w:rsid w:val="001661D6"/>
    <w:rsid w:val="00167AB5"/>
    <w:rsid w:val="00170255"/>
    <w:rsid w:val="00172C4A"/>
    <w:rsid w:val="001852FB"/>
    <w:rsid w:val="0018678C"/>
    <w:rsid w:val="001908D5"/>
    <w:rsid w:val="001915FB"/>
    <w:rsid w:val="0019539F"/>
    <w:rsid w:val="001A4B56"/>
    <w:rsid w:val="001B6C86"/>
    <w:rsid w:val="001D2370"/>
    <w:rsid w:val="001D4D0A"/>
    <w:rsid w:val="001D6A8E"/>
    <w:rsid w:val="001E0AC2"/>
    <w:rsid w:val="001E0AC7"/>
    <w:rsid w:val="001E4B4F"/>
    <w:rsid w:val="001F6E24"/>
    <w:rsid w:val="00200C33"/>
    <w:rsid w:val="00202E1C"/>
    <w:rsid w:val="002100FF"/>
    <w:rsid w:val="00215C5F"/>
    <w:rsid w:val="0021619D"/>
    <w:rsid w:val="0021636B"/>
    <w:rsid w:val="0022178B"/>
    <w:rsid w:val="0022295B"/>
    <w:rsid w:val="0022332A"/>
    <w:rsid w:val="00231979"/>
    <w:rsid w:val="00234091"/>
    <w:rsid w:val="00256DD5"/>
    <w:rsid w:val="00266F35"/>
    <w:rsid w:val="002934DD"/>
    <w:rsid w:val="002940FE"/>
    <w:rsid w:val="002B23D1"/>
    <w:rsid w:val="002B46E9"/>
    <w:rsid w:val="002B4B0D"/>
    <w:rsid w:val="002C23D4"/>
    <w:rsid w:val="002C4990"/>
    <w:rsid w:val="002C7364"/>
    <w:rsid w:val="002D07E3"/>
    <w:rsid w:val="002D1D03"/>
    <w:rsid w:val="002D43E4"/>
    <w:rsid w:val="002F3832"/>
    <w:rsid w:val="002F4C7B"/>
    <w:rsid w:val="0030306D"/>
    <w:rsid w:val="00305E89"/>
    <w:rsid w:val="00316263"/>
    <w:rsid w:val="00326A80"/>
    <w:rsid w:val="00336BBD"/>
    <w:rsid w:val="00343388"/>
    <w:rsid w:val="0034661E"/>
    <w:rsid w:val="00352CC3"/>
    <w:rsid w:val="003619F5"/>
    <w:rsid w:val="0036618A"/>
    <w:rsid w:val="00372FC2"/>
    <w:rsid w:val="003773CE"/>
    <w:rsid w:val="003853D4"/>
    <w:rsid w:val="00392E83"/>
    <w:rsid w:val="00395430"/>
    <w:rsid w:val="003959A3"/>
    <w:rsid w:val="003A3590"/>
    <w:rsid w:val="003A4F66"/>
    <w:rsid w:val="003A76AC"/>
    <w:rsid w:val="003C3EFB"/>
    <w:rsid w:val="003D2A8F"/>
    <w:rsid w:val="003F209C"/>
    <w:rsid w:val="003F26F0"/>
    <w:rsid w:val="003F7C9B"/>
    <w:rsid w:val="00401F65"/>
    <w:rsid w:val="00410368"/>
    <w:rsid w:val="004171A0"/>
    <w:rsid w:val="004201DA"/>
    <w:rsid w:val="00420B70"/>
    <w:rsid w:val="0042391B"/>
    <w:rsid w:val="004240D0"/>
    <w:rsid w:val="004377FE"/>
    <w:rsid w:val="0044280B"/>
    <w:rsid w:val="00452EF3"/>
    <w:rsid w:val="00456931"/>
    <w:rsid w:val="00461606"/>
    <w:rsid w:val="00461864"/>
    <w:rsid w:val="0047221B"/>
    <w:rsid w:val="00472FCE"/>
    <w:rsid w:val="004748A1"/>
    <w:rsid w:val="00474FE3"/>
    <w:rsid w:val="00481BB9"/>
    <w:rsid w:val="00484C2D"/>
    <w:rsid w:val="0048606C"/>
    <w:rsid w:val="00487DF9"/>
    <w:rsid w:val="0049654C"/>
    <w:rsid w:val="004A0441"/>
    <w:rsid w:val="004A10EB"/>
    <w:rsid w:val="004A33B2"/>
    <w:rsid w:val="004A41A2"/>
    <w:rsid w:val="004A4363"/>
    <w:rsid w:val="004B2A3B"/>
    <w:rsid w:val="004B7A39"/>
    <w:rsid w:val="004C2655"/>
    <w:rsid w:val="004C33B0"/>
    <w:rsid w:val="004D1C2C"/>
    <w:rsid w:val="004E0EFB"/>
    <w:rsid w:val="004E1216"/>
    <w:rsid w:val="004E31C7"/>
    <w:rsid w:val="004E3BF1"/>
    <w:rsid w:val="00500572"/>
    <w:rsid w:val="0051332E"/>
    <w:rsid w:val="005259EC"/>
    <w:rsid w:val="00527456"/>
    <w:rsid w:val="005307C7"/>
    <w:rsid w:val="0053603A"/>
    <w:rsid w:val="005360A9"/>
    <w:rsid w:val="00541F80"/>
    <w:rsid w:val="0054376E"/>
    <w:rsid w:val="00544937"/>
    <w:rsid w:val="005524B2"/>
    <w:rsid w:val="00553CCC"/>
    <w:rsid w:val="0055753B"/>
    <w:rsid w:val="00564701"/>
    <w:rsid w:val="005678CB"/>
    <w:rsid w:val="00570DB1"/>
    <w:rsid w:val="00573070"/>
    <w:rsid w:val="00573456"/>
    <w:rsid w:val="00581435"/>
    <w:rsid w:val="00590254"/>
    <w:rsid w:val="005B36C2"/>
    <w:rsid w:val="005C1424"/>
    <w:rsid w:val="005D3E03"/>
    <w:rsid w:val="005E37B7"/>
    <w:rsid w:val="005F2318"/>
    <w:rsid w:val="00611C5C"/>
    <w:rsid w:val="00624DA9"/>
    <w:rsid w:val="006277F4"/>
    <w:rsid w:val="006312A2"/>
    <w:rsid w:val="00633443"/>
    <w:rsid w:val="00635769"/>
    <w:rsid w:val="00640A2D"/>
    <w:rsid w:val="00643DB2"/>
    <w:rsid w:val="0064649F"/>
    <w:rsid w:val="00647925"/>
    <w:rsid w:val="0065012E"/>
    <w:rsid w:val="0065623C"/>
    <w:rsid w:val="00664DA5"/>
    <w:rsid w:val="00681850"/>
    <w:rsid w:val="00695197"/>
    <w:rsid w:val="00697F0B"/>
    <w:rsid w:val="006A6071"/>
    <w:rsid w:val="006B710F"/>
    <w:rsid w:val="006B7BD3"/>
    <w:rsid w:val="006C3C98"/>
    <w:rsid w:val="006D0282"/>
    <w:rsid w:val="006E2B97"/>
    <w:rsid w:val="006E40C5"/>
    <w:rsid w:val="006E41C2"/>
    <w:rsid w:val="00705C05"/>
    <w:rsid w:val="00707649"/>
    <w:rsid w:val="00720355"/>
    <w:rsid w:val="00734A26"/>
    <w:rsid w:val="0073654E"/>
    <w:rsid w:val="00741971"/>
    <w:rsid w:val="00744FE0"/>
    <w:rsid w:val="00755A5A"/>
    <w:rsid w:val="007654E8"/>
    <w:rsid w:val="00766828"/>
    <w:rsid w:val="00770F8D"/>
    <w:rsid w:val="00772AE7"/>
    <w:rsid w:val="00773564"/>
    <w:rsid w:val="0077381B"/>
    <w:rsid w:val="00775031"/>
    <w:rsid w:val="00775271"/>
    <w:rsid w:val="0077578C"/>
    <w:rsid w:val="007764D9"/>
    <w:rsid w:val="0079074D"/>
    <w:rsid w:val="007A2B63"/>
    <w:rsid w:val="007A7239"/>
    <w:rsid w:val="007B59F0"/>
    <w:rsid w:val="007B5FEE"/>
    <w:rsid w:val="007C1CA5"/>
    <w:rsid w:val="007D0720"/>
    <w:rsid w:val="007F7FF2"/>
    <w:rsid w:val="00804045"/>
    <w:rsid w:val="0080492D"/>
    <w:rsid w:val="00810D8D"/>
    <w:rsid w:val="00814EF4"/>
    <w:rsid w:val="008252E6"/>
    <w:rsid w:val="00826B9F"/>
    <w:rsid w:val="00827634"/>
    <w:rsid w:val="00827FA6"/>
    <w:rsid w:val="00830F57"/>
    <w:rsid w:val="008349DE"/>
    <w:rsid w:val="0083643F"/>
    <w:rsid w:val="008711B2"/>
    <w:rsid w:val="00874001"/>
    <w:rsid w:val="00874B4B"/>
    <w:rsid w:val="00880367"/>
    <w:rsid w:val="00886BB4"/>
    <w:rsid w:val="008879D0"/>
    <w:rsid w:val="008B6EA6"/>
    <w:rsid w:val="008C3613"/>
    <w:rsid w:val="008C5AAE"/>
    <w:rsid w:val="008E0457"/>
    <w:rsid w:val="008E0F91"/>
    <w:rsid w:val="008E7D2C"/>
    <w:rsid w:val="008F2B5C"/>
    <w:rsid w:val="008F3ACA"/>
    <w:rsid w:val="008F3E46"/>
    <w:rsid w:val="008F5C65"/>
    <w:rsid w:val="00900023"/>
    <w:rsid w:val="0090136B"/>
    <w:rsid w:val="00901B7F"/>
    <w:rsid w:val="00902C92"/>
    <w:rsid w:val="00903F3F"/>
    <w:rsid w:val="009042E7"/>
    <w:rsid w:val="009065A0"/>
    <w:rsid w:val="009209C7"/>
    <w:rsid w:val="0092646B"/>
    <w:rsid w:val="00926602"/>
    <w:rsid w:val="00934BF0"/>
    <w:rsid w:val="009413D8"/>
    <w:rsid w:val="00944CDE"/>
    <w:rsid w:val="00947088"/>
    <w:rsid w:val="00953592"/>
    <w:rsid w:val="00957810"/>
    <w:rsid w:val="009612D0"/>
    <w:rsid w:val="00963E14"/>
    <w:rsid w:val="00966021"/>
    <w:rsid w:val="009661A0"/>
    <w:rsid w:val="0096663A"/>
    <w:rsid w:val="00971EFB"/>
    <w:rsid w:val="00975316"/>
    <w:rsid w:val="00993279"/>
    <w:rsid w:val="009952ED"/>
    <w:rsid w:val="009B1A51"/>
    <w:rsid w:val="009B6806"/>
    <w:rsid w:val="009C14E7"/>
    <w:rsid w:val="009C1752"/>
    <w:rsid w:val="009C2C44"/>
    <w:rsid w:val="009C73C6"/>
    <w:rsid w:val="009C7D9A"/>
    <w:rsid w:val="009D1563"/>
    <w:rsid w:val="009D6F65"/>
    <w:rsid w:val="009E14CF"/>
    <w:rsid w:val="009E2FD9"/>
    <w:rsid w:val="009E7498"/>
    <w:rsid w:val="009F1CCA"/>
    <w:rsid w:val="009F4670"/>
    <w:rsid w:val="00A01118"/>
    <w:rsid w:val="00A10988"/>
    <w:rsid w:val="00A14747"/>
    <w:rsid w:val="00A16806"/>
    <w:rsid w:val="00A21D33"/>
    <w:rsid w:val="00A24270"/>
    <w:rsid w:val="00A30AC4"/>
    <w:rsid w:val="00A3137A"/>
    <w:rsid w:val="00A5064E"/>
    <w:rsid w:val="00A50EEC"/>
    <w:rsid w:val="00A52913"/>
    <w:rsid w:val="00A66EB2"/>
    <w:rsid w:val="00A7421D"/>
    <w:rsid w:val="00A74AAA"/>
    <w:rsid w:val="00A74B27"/>
    <w:rsid w:val="00A92E35"/>
    <w:rsid w:val="00A96DF2"/>
    <w:rsid w:val="00A97004"/>
    <w:rsid w:val="00A977D3"/>
    <w:rsid w:val="00AA1B9F"/>
    <w:rsid w:val="00AA77D4"/>
    <w:rsid w:val="00AB0853"/>
    <w:rsid w:val="00AB401A"/>
    <w:rsid w:val="00AB66FD"/>
    <w:rsid w:val="00AB7EC1"/>
    <w:rsid w:val="00AC50BC"/>
    <w:rsid w:val="00AD29FE"/>
    <w:rsid w:val="00AD7619"/>
    <w:rsid w:val="00AF09D2"/>
    <w:rsid w:val="00AF14E4"/>
    <w:rsid w:val="00AF47B3"/>
    <w:rsid w:val="00B04E6F"/>
    <w:rsid w:val="00B2232E"/>
    <w:rsid w:val="00B2441D"/>
    <w:rsid w:val="00B27026"/>
    <w:rsid w:val="00B3163F"/>
    <w:rsid w:val="00B32952"/>
    <w:rsid w:val="00B43AA8"/>
    <w:rsid w:val="00B45C60"/>
    <w:rsid w:val="00B475C2"/>
    <w:rsid w:val="00B542B7"/>
    <w:rsid w:val="00B5519E"/>
    <w:rsid w:val="00B615DB"/>
    <w:rsid w:val="00B66A19"/>
    <w:rsid w:val="00B70466"/>
    <w:rsid w:val="00B71810"/>
    <w:rsid w:val="00B745E3"/>
    <w:rsid w:val="00B76015"/>
    <w:rsid w:val="00B845AA"/>
    <w:rsid w:val="00B84D41"/>
    <w:rsid w:val="00B87E3E"/>
    <w:rsid w:val="00BA2E12"/>
    <w:rsid w:val="00BA4BBB"/>
    <w:rsid w:val="00BA7C1A"/>
    <w:rsid w:val="00BB07D6"/>
    <w:rsid w:val="00BB4F10"/>
    <w:rsid w:val="00BC0046"/>
    <w:rsid w:val="00BC3682"/>
    <w:rsid w:val="00BC56C0"/>
    <w:rsid w:val="00BD4D09"/>
    <w:rsid w:val="00BD671F"/>
    <w:rsid w:val="00BE4150"/>
    <w:rsid w:val="00BF094F"/>
    <w:rsid w:val="00BF0D57"/>
    <w:rsid w:val="00BF3746"/>
    <w:rsid w:val="00BF7CA8"/>
    <w:rsid w:val="00C07D14"/>
    <w:rsid w:val="00C11F42"/>
    <w:rsid w:val="00C14A52"/>
    <w:rsid w:val="00C1600A"/>
    <w:rsid w:val="00C24343"/>
    <w:rsid w:val="00C32FBA"/>
    <w:rsid w:val="00C41BF4"/>
    <w:rsid w:val="00C461BA"/>
    <w:rsid w:val="00C51C5D"/>
    <w:rsid w:val="00C51E08"/>
    <w:rsid w:val="00C612B6"/>
    <w:rsid w:val="00C71C68"/>
    <w:rsid w:val="00C7452A"/>
    <w:rsid w:val="00C7536A"/>
    <w:rsid w:val="00C80D67"/>
    <w:rsid w:val="00C835B2"/>
    <w:rsid w:val="00C83F0A"/>
    <w:rsid w:val="00C934D8"/>
    <w:rsid w:val="00C94288"/>
    <w:rsid w:val="00C94A87"/>
    <w:rsid w:val="00C96582"/>
    <w:rsid w:val="00CA3BF2"/>
    <w:rsid w:val="00CA3D24"/>
    <w:rsid w:val="00CA6D71"/>
    <w:rsid w:val="00CB3D60"/>
    <w:rsid w:val="00CB4E88"/>
    <w:rsid w:val="00CC7DA7"/>
    <w:rsid w:val="00CD4FCF"/>
    <w:rsid w:val="00CD5D29"/>
    <w:rsid w:val="00CD602C"/>
    <w:rsid w:val="00CD6872"/>
    <w:rsid w:val="00CE08B0"/>
    <w:rsid w:val="00CE2683"/>
    <w:rsid w:val="00CE3E8A"/>
    <w:rsid w:val="00CE5603"/>
    <w:rsid w:val="00CE5E26"/>
    <w:rsid w:val="00CF394B"/>
    <w:rsid w:val="00CF42E9"/>
    <w:rsid w:val="00CF6966"/>
    <w:rsid w:val="00CF7AC1"/>
    <w:rsid w:val="00D03E54"/>
    <w:rsid w:val="00D054A6"/>
    <w:rsid w:val="00D05C8B"/>
    <w:rsid w:val="00D102F8"/>
    <w:rsid w:val="00D23940"/>
    <w:rsid w:val="00D24091"/>
    <w:rsid w:val="00D24EAA"/>
    <w:rsid w:val="00D303D2"/>
    <w:rsid w:val="00D33570"/>
    <w:rsid w:val="00D3725A"/>
    <w:rsid w:val="00D44489"/>
    <w:rsid w:val="00D51D5C"/>
    <w:rsid w:val="00D56E9B"/>
    <w:rsid w:val="00D66C63"/>
    <w:rsid w:val="00D7035F"/>
    <w:rsid w:val="00D726F5"/>
    <w:rsid w:val="00D73817"/>
    <w:rsid w:val="00D95D46"/>
    <w:rsid w:val="00DA7888"/>
    <w:rsid w:val="00DB09DB"/>
    <w:rsid w:val="00DB4E23"/>
    <w:rsid w:val="00DC1D5F"/>
    <w:rsid w:val="00DC5D31"/>
    <w:rsid w:val="00DC623C"/>
    <w:rsid w:val="00DD0CE5"/>
    <w:rsid w:val="00DD3DB3"/>
    <w:rsid w:val="00DF7D52"/>
    <w:rsid w:val="00E01401"/>
    <w:rsid w:val="00E02358"/>
    <w:rsid w:val="00E02495"/>
    <w:rsid w:val="00E058C8"/>
    <w:rsid w:val="00E0740D"/>
    <w:rsid w:val="00E11CC5"/>
    <w:rsid w:val="00E12A3D"/>
    <w:rsid w:val="00E1586F"/>
    <w:rsid w:val="00E16DA3"/>
    <w:rsid w:val="00E214C9"/>
    <w:rsid w:val="00E239DF"/>
    <w:rsid w:val="00E245CA"/>
    <w:rsid w:val="00E30B9A"/>
    <w:rsid w:val="00E310B9"/>
    <w:rsid w:val="00E40AD9"/>
    <w:rsid w:val="00E41E02"/>
    <w:rsid w:val="00E462FF"/>
    <w:rsid w:val="00E528B9"/>
    <w:rsid w:val="00E53BFD"/>
    <w:rsid w:val="00E638AD"/>
    <w:rsid w:val="00E6477B"/>
    <w:rsid w:val="00E64917"/>
    <w:rsid w:val="00E7552B"/>
    <w:rsid w:val="00E76912"/>
    <w:rsid w:val="00E865C1"/>
    <w:rsid w:val="00E93B32"/>
    <w:rsid w:val="00EA25DA"/>
    <w:rsid w:val="00EA26E3"/>
    <w:rsid w:val="00EA5A72"/>
    <w:rsid w:val="00EA6CCD"/>
    <w:rsid w:val="00EB1BFA"/>
    <w:rsid w:val="00EB1F29"/>
    <w:rsid w:val="00EB275C"/>
    <w:rsid w:val="00EC7CCB"/>
    <w:rsid w:val="00ED0BBB"/>
    <w:rsid w:val="00ED17CE"/>
    <w:rsid w:val="00ED6E4B"/>
    <w:rsid w:val="00EE0193"/>
    <w:rsid w:val="00EE0973"/>
    <w:rsid w:val="00EE39D8"/>
    <w:rsid w:val="00EE3FD9"/>
    <w:rsid w:val="00EF23E1"/>
    <w:rsid w:val="00EF6658"/>
    <w:rsid w:val="00F0247F"/>
    <w:rsid w:val="00F25AB6"/>
    <w:rsid w:val="00F25EC7"/>
    <w:rsid w:val="00F43608"/>
    <w:rsid w:val="00F452E7"/>
    <w:rsid w:val="00F46757"/>
    <w:rsid w:val="00F46C3A"/>
    <w:rsid w:val="00F47357"/>
    <w:rsid w:val="00F64324"/>
    <w:rsid w:val="00F644C9"/>
    <w:rsid w:val="00F64FAE"/>
    <w:rsid w:val="00F65BE3"/>
    <w:rsid w:val="00F733DE"/>
    <w:rsid w:val="00F8729D"/>
    <w:rsid w:val="00FC0995"/>
    <w:rsid w:val="00FC14E2"/>
    <w:rsid w:val="00FD68FA"/>
    <w:rsid w:val="00FE14A0"/>
    <w:rsid w:val="00FE44E9"/>
    <w:rsid w:val="00FF10FA"/>
    <w:rsid w:val="00FF1E0C"/>
    <w:rsid w:val="00FF75D1"/>
    <w:rsid w:val="0D482E33"/>
    <w:rsid w:val="1F3A36DA"/>
    <w:rsid w:val="20484737"/>
    <w:rsid w:val="225A114D"/>
    <w:rsid w:val="26A83867"/>
    <w:rsid w:val="2E172290"/>
    <w:rsid w:val="338F3CDC"/>
    <w:rsid w:val="3CE63A5B"/>
    <w:rsid w:val="3EFF7CEF"/>
    <w:rsid w:val="45886F97"/>
    <w:rsid w:val="47540B9F"/>
    <w:rsid w:val="4FFB54C3"/>
    <w:rsid w:val="54774909"/>
    <w:rsid w:val="63161760"/>
    <w:rsid w:val="642C35E2"/>
    <w:rsid w:val="66C97353"/>
    <w:rsid w:val="697E7A8C"/>
    <w:rsid w:val="6B7679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Body Text 3" w:semiHidden="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Professional" w:semiHidden="0" w:unhideWhenUsed="0"/>
    <w:lsdException w:name="Table Web 1" w:semiHidden="0" w:unhideWhenUsed="0"/>
    <w:lsdException w:name="Table Web 2"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30B9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03F3F"/>
    <w:pPr>
      <w:keepNext/>
      <w:keepLines/>
      <w:spacing w:before="100" w:beforeAutospacing="1" w:after="100" w:afterAutospacing="1" w:line="360" w:lineRule="auto"/>
      <w:outlineLvl w:val="0"/>
    </w:pPr>
    <w:rPr>
      <w:b/>
      <w:bCs/>
      <w:kern w:val="44"/>
      <w:sz w:val="24"/>
      <w:szCs w:val="44"/>
    </w:rPr>
  </w:style>
  <w:style w:type="paragraph" w:styleId="2">
    <w:name w:val="heading 2"/>
    <w:basedOn w:val="a"/>
    <w:next w:val="a"/>
    <w:link w:val="2Char"/>
    <w:uiPriority w:val="9"/>
    <w:unhideWhenUsed/>
    <w:qFormat/>
    <w:rsid w:val="00E02495"/>
    <w:pPr>
      <w:keepNext/>
      <w:keepLines/>
      <w:spacing w:line="360" w:lineRule="auto"/>
      <w:ind w:firstLineChars="200" w:firstLine="200"/>
      <w:outlineLvl w:val="1"/>
    </w:pPr>
    <w:rPr>
      <w:rFonts w:asciiTheme="majorHAnsi" w:eastAsiaTheme="majorEastAsia" w:hAnsiTheme="majorHAnsi" w:cstheme="majorBidi"/>
      <w:b/>
      <w:bCs/>
      <w:sz w:val="24"/>
      <w:szCs w:val="32"/>
    </w:rPr>
  </w:style>
  <w:style w:type="paragraph" w:styleId="3">
    <w:name w:val="heading 3"/>
    <w:basedOn w:val="a"/>
    <w:next w:val="a"/>
    <w:uiPriority w:val="9"/>
    <w:unhideWhenUsed/>
    <w:qFormat/>
    <w:rsid w:val="00E02495"/>
    <w:pPr>
      <w:keepNext/>
      <w:keepLines/>
      <w:spacing w:line="360" w:lineRule="auto"/>
      <w:ind w:firstLineChars="200" w:firstLine="200"/>
      <w:outlineLvl w:val="2"/>
    </w:pPr>
    <w:rPr>
      <w:rFonts w:ascii="Times New Roman" w:eastAsia="宋体" w:hAnsi="Times New Roman" w:cs="Times New Roman"/>
      <w:bCs/>
      <w:sz w:val="24"/>
      <w:szCs w:val="28"/>
    </w:rPr>
  </w:style>
  <w:style w:type="paragraph" w:styleId="4">
    <w:name w:val="heading 4"/>
    <w:basedOn w:val="a"/>
    <w:next w:val="a"/>
    <w:link w:val="4Char"/>
    <w:uiPriority w:val="9"/>
    <w:unhideWhenUsed/>
    <w:qFormat/>
    <w:rsid w:val="00C71C68"/>
    <w:pPr>
      <w:keepNext/>
      <w:keepLines/>
      <w:numPr>
        <w:numId w:val="4"/>
      </w:numPr>
      <w:spacing w:beforeLines="50" w:afterLines="50" w:line="360" w:lineRule="auto"/>
      <w:ind w:left="397" w:firstLineChars="200" w:firstLine="200"/>
      <w:outlineLvl w:val="3"/>
    </w:pPr>
    <w:rPr>
      <w:rFonts w:asciiTheme="majorHAnsi" w:eastAsia="宋体" w:hAnsiTheme="majorHAnsi" w:cstheme="majorBidi"/>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E30B9A"/>
    <w:pPr>
      <w:spacing w:line="360" w:lineRule="auto"/>
    </w:pPr>
    <w:rPr>
      <w:rFonts w:ascii="宋体" w:eastAsia="宋体" w:hAnsi="宋体" w:cs="Times New Roman"/>
      <w:sz w:val="28"/>
      <w:szCs w:val="24"/>
    </w:rPr>
  </w:style>
  <w:style w:type="character" w:customStyle="1" w:styleId="Char">
    <w:name w:val="正文文本 Char"/>
    <w:basedOn w:val="a1"/>
    <w:link w:val="a0"/>
    <w:uiPriority w:val="99"/>
    <w:rsid w:val="00CE5603"/>
    <w:rPr>
      <w:rFonts w:ascii="宋体" w:hAnsi="宋体"/>
      <w:kern w:val="2"/>
      <w:sz w:val="28"/>
      <w:szCs w:val="24"/>
    </w:rPr>
  </w:style>
  <w:style w:type="character" w:customStyle="1" w:styleId="1Char">
    <w:name w:val="标题 1 Char"/>
    <w:basedOn w:val="a1"/>
    <w:link w:val="1"/>
    <w:uiPriority w:val="9"/>
    <w:qFormat/>
    <w:rsid w:val="00903F3F"/>
    <w:rPr>
      <w:rFonts w:asciiTheme="minorHAnsi" w:eastAsiaTheme="minorEastAsia" w:hAnsiTheme="minorHAnsi" w:cstheme="minorBidi"/>
      <w:b/>
      <w:bCs/>
      <w:kern w:val="44"/>
      <w:sz w:val="24"/>
      <w:szCs w:val="44"/>
    </w:rPr>
  </w:style>
  <w:style w:type="character" w:customStyle="1" w:styleId="2Char">
    <w:name w:val="标题 2 Char"/>
    <w:basedOn w:val="a1"/>
    <w:link w:val="2"/>
    <w:uiPriority w:val="9"/>
    <w:qFormat/>
    <w:rsid w:val="00E02495"/>
    <w:rPr>
      <w:rFonts w:asciiTheme="majorHAnsi" w:eastAsiaTheme="majorEastAsia" w:hAnsiTheme="majorHAnsi" w:cstheme="majorBidi"/>
      <w:b/>
      <w:bCs/>
      <w:kern w:val="2"/>
      <w:sz w:val="24"/>
      <w:szCs w:val="32"/>
    </w:rPr>
  </w:style>
  <w:style w:type="character" w:customStyle="1" w:styleId="4Char">
    <w:name w:val="标题 4 Char"/>
    <w:basedOn w:val="a1"/>
    <w:link w:val="4"/>
    <w:uiPriority w:val="9"/>
    <w:rsid w:val="00C71C68"/>
    <w:rPr>
      <w:rFonts w:asciiTheme="majorHAnsi" w:hAnsiTheme="majorHAnsi" w:cstheme="majorBidi"/>
      <w:bCs/>
      <w:kern w:val="2"/>
      <w:sz w:val="24"/>
      <w:szCs w:val="28"/>
    </w:rPr>
  </w:style>
  <w:style w:type="paragraph" w:styleId="a4">
    <w:name w:val="annotation text"/>
    <w:basedOn w:val="a"/>
    <w:link w:val="Char0"/>
    <w:uiPriority w:val="99"/>
    <w:semiHidden/>
    <w:unhideWhenUsed/>
    <w:qFormat/>
    <w:rsid w:val="00E30B9A"/>
    <w:pPr>
      <w:jc w:val="left"/>
    </w:pPr>
  </w:style>
  <w:style w:type="character" w:customStyle="1" w:styleId="Char0">
    <w:name w:val="批注文字 Char"/>
    <w:basedOn w:val="a1"/>
    <w:link w:val="a4"/>
    <w:uiPriority w:val="99"/>
    <w:semiHidden/>
    <w:rsid w:val="00E30B9A"/>
    <w:rPr>
      <w:rFonts w:asciiTheme="minorHAnsi" w:eastAsiaTheme="minorEastAsia" w:hAnsiTheme="minorHAnsi" w:cstheme="minorBidi"/>
      <w:kern w:val="2"/>
      <w:sz w:val="21"/>
      <w:szCs w:val="22"/>
    </w:rPr>
  </w:style>
  <w:style w:type="paragraph" w:styleId="30">
    <w:name w:val="Body Text 3"/>
    <w:basedOn w:val="a"/>
    <w:link w:val="3Char1"/>
    <w:uiPriority w:val="99"/>
    <w:unhideWhenUsed/>
    <w:qFormat/>
    <w:rsid w:val="00E30B9A"/>
    <w:pPr>
      <w:spacing w:after="120"/>
    </w:pPr>
    <w:rPr>
      <w:sz w:val="16"/>
      <w:szCs w:val="16"/>
    </w:rPr>
  </w:style>
  <w:style w:type="character" w:customStyle="1" w:styleId="3Char1">
    <w:name w:val="正文文本 3 Char1"/>
    <w:link w:val="30"/>
    <w:uiPriority w:val="99"/>
    <w:qFormat/>
    <w:rsid w:val="00E30B9A"/>
    <w:rPr>
      <w:kern w:val="2"/>
      <w:sz w:val="16"/>
      <w:szCs w:val="16"/>
    </w:rPr>
  </w:style>
  <w:style w:type="paragraph" w:styleId="31">
    <w:name w:val="toc 3"/>
    <w:basedOn w:val="a"/>
    <w:next w:val="a"/>
    <w:uiPriority w:val="39"/>
    <w:unhideWhenUsed/>
    <w:qFormat/>
    <w:rsid w:val="00E30B9A"/>
    <w:pPr>
      <w:ind w:leftChars="400" w:left="840"/>
    </w:pPr>
  </w:style>
  <w:style w:type="paragraph" w:styleId="a5">
    <w:name w:val="Balloon Text"/>
    <w:basedOn w:val="a"/>
    <w:link w:val="Char1"/>
    <w:uiPriority w:val="99"/>
    <w:semiHidden/>
    <w:unhideWhenUsed/>
    <w:qFormat/>
    <w:rsid w:val="00E30B9A"/>
    <w:rPr>
      <w:sz w:val="18"/>
      <w:szCs w:val="18"/>
    </w:rPr>
  </w:style>
  <w:style w:type="character" w:customStyle="1" w:styleId="Char1">
    <w:name w:val="批注框文本 Char"/>
    <w:basedOn w:val="a1"/>
    <w:link w:val="a5"/>
    <w:uiPriority w:val="99"/>
    <w:semiHidden/>
    <w:qFormat/>
    <w:rsid w:val="00E30B9A"/>
    <w:rPr>
      <w:kern w:val="2"/>
      <w:sz w:val="18"/>
      <w:szCs w:val="18"/>
    </w:rPr>
  </w:style>
  <w:style w:type="paragraph" w:styleId="a6">
    <w:name w:val="footer"/>
    <w:basedOn w:val="a"/>
    <w:link w:val="Char2"/>
    <w:uiPriority w:val="99"/>
    <w:unhideWhenUsed/>
    <w:qFormat/>
    <w:rsid w:val="00E30B9A"/>
    <w:pPr>
      <w:tabs>
        <w:tab w:val="center" w:pos="4153"/>
        <w:tab w:val="right" w:pos="8306"/>
      </w:tabs>
      <w:snapToGrid w:val="0"/>
      <w:jc w:val="left"/>
    </w:pPr>
    <w:rPr>
      <w:sz w:val="18"/>
      <w:szCs w:val="18"/>
    </w:rPr>
  </w:style>
  <w:style w:type="character" w:customStyle="1" w:styleId="Char2">
    <w:name w:val="页脚 Char"/>
    <w:basedOn w:val="a1"/>
    <w:link w:val="a6"/>
    <w:uiPriority w:val="99"/>
    <w:qFormat/>
    <w:rsid w:val="00E30B9A"/>
    <w:rPr>
      <w:sz w:val="18"/>
      <w:szCs w:val="18"/>
    </w:rPr>
  </w:style>
  <w:style w:type="paragraph" w:styleId="a7">
    <w:name w:val="header"/>
    <w:basedOn w:val="a"/>
    <w:link w:val="Char3"/>
    <w:uiPriority w:val="99"/>
    <w:unhideWhenUsed/>
    <w:qFormat/>
    <w:rsid w:val="00E30B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qFormat/>
    <w:rsid w:val="00E30B9A"/>
    <w:rPr>
      <w:sz w:val="18"/>
      <w:szCs w:val="18"/>
    </w:rPr>
  </w:style>
  <w:style w:type="paragraph" w:styleId="10">
    <w:name w:val="toc 1"/>
    <w:basedOn w:val="a"/>
    <w:next w:val="a"/>
    <w:uiPriority w:val="39"/>
    <w:unhideWhenUsed/>
    <w:qFormat/>
    <w:rsid w:val="00E30B9A"/>
  </w:style>
  <w:style w:type="paragraph" w:styleId="20">
    <w:name w:val="toc 2"/>
    <w:basedOn w:val="a"/>
    <w:next w:val="a"/>
    <w:uiPriority w:val="39"/>
    <w:unhideWhenUsed/>
    <w:qFormat/>
    <w:rsid w:val="00E30B9A"/>
    <w:pPr>
      <w:ind w:leftChars="200" w:left="420"/>
    </w:pPr>
  </w:style>
  <w:style w:type="paragraph" w:styleId="a8">
    <w:name w:val="annotation subject"/>
    <w:basedOn w:val="a4"/>
    <w:next w:val="a4"/>
    <w:link w:val="Char4"/>
    <w:uiPriority w:val="99"/>
    <w:semiHidden/>
    <w:unhideWhenUsed/>
    <w:rsid w:val="00E30B9A"/>
    <w:rPr>
      <w:b/>
      <w:bCs/>
    </w:rPr>
  </w:style>
  <w:style w:type="character" w:customStyle="1" w:styleId="Char4">
    <w:name w:val="批注主题 Char"/>
    <w:basedOn w:val="Char0"/>
    <w:link w:val="a8"/>
    <w:uiPriority w:val="99"/>
    <w:semiHidden/>
    <w:rsid w:val="00E30B9A"/>
    <w:rPr>
      <w:rFonts w:asciiTheme="minorHAnsi" w:eastAsiaTheme="minorEastAsia" w:hAnsiTheme="minorHAnsi" w:cstheme="minorBidi"/>
      <w:b/>
      <w:bCs/>
      <w:kern w:val="2"/>
      <w:sz w:val="21"/>
      <w:szCs w:val="22"/>
    </w:rPr>
  </w:style>
  <w:style w:type="table" w:styleId="a9">
    <w:name w:val="Table Grid"/>
    <w:basedOn w:val="a2"/>
    <w:uiPriority w:val="39"/>
    <w:qFormat/>
    <w:rsid w:val="00E30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sid w:val="00E30B9A"/>
    <w:rPr>
      <w:color w:val="954F72" w:themeColor="followedHyperlink"/>
      <w:u w:val="single"/>
    </w:rPr>
  </w:style>
  <w:style w:type="character" w:styleId="ab">
    <w:name w:val="Hyperlink"/>
    <w:basedOn w:val="a1"/>
    <w:uiPriority w:val="99"/>
    <w:unhideWhenUsed/>
    <w:qFormat/>
    <w:rsid w:val="00E30B9A"/>
    <w:rPr>
      <w:color w:val="0563C1" w:themeColor="hyperlink"/>
      <w:u w:val="single"/>
    </w:rPr>
  </w:style>
  <w:style w:type="character" w:styleId="ac">
    <w:name w:val="annotation reference"/>
    <w:basedOn w:val="a1"/>
    <w:uiPriority w:val="99"/>
    <w:semiHidden/>
    <w:unhideWhenUsed/>
    <w:qFormat/>
    <w:rsid w:val="00E30B9A"/>
    <w:rPr>
      <w:sz w:val="21"/>
      <w:szCs w:val="21"/>
    </w:rPr>
  </w:style>
  <w:style w:type="paragraph" w:styleId="ad">
    <w:name w:val="List Paragraph"/>
    <w:basedOn w:val="a"/>
    <w:uiPriority w:val="34"/>
    <w:qFormat/>
    <w:rsid w:val="00E30B9A"/>
    <w:pPr>
      <w:ind w:firstLineChars="200" w:firstLine="420"/>
    </w:pPr>
  </w:style>
  <w:style w:type="paragraph" w:customStyle="1" w:styleId="TOC1">
    <w:name w:val="TOC 标题1"/>
    <w:basedOn w:val="1"/>
    <w:next w:val="a"/>
    <w:uiPriority w:val="39"/>
    <w:unhideWhenUsed/>
    <w:qFormat/>
    <w:rsid w:val="00E30B9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3Char">
    <w:name w:val="正文文本 3 Char"/>
    <w:basedOn w:val="a1"/>
    <w:uiPriority w:val="99"/>
    <w:semiHidden/>
    <w:qFormat/>
    <w:rsid w:val="00E30B9A"/>
    <w:rPr>
      <w:kern w:val="2"/>
      <w:sz w:val="16"/>
      <w:szCs w:val="16"/>
    </w:rPr>
  </w:style>
  <w:style w:type="character" w:customStyle="1" w:styleId="font31">
    <w:name w:val="font31"/>
    <w:basedOn w:val="a1"/>
    <w:qFormat/>
    <w:rsid w:val="00E30B9A"/>
    <w:rPr>
      <w:rFonts w:ascii="Times New Roman" w:hAnsi="Times New Roman" w:cs="Times New Roman" w:hint="default"/>
      <w:color w:val="000000"/>
      <w:sz w:val="16"/>
      <w:szCs w:val="16"/>
      <w:u w:val="none"/>
    </w:rPr>
  </w:style>
  <w:style w:type="character" w:customStyle="1" w:styleId="font11">
    <w:name w:val="font11"/>
    <w:basedOn w:val="a1"/>
    <w:qFormat/>
    <w:rsid w:val="00E30B9A"/>
    <w:rPr>
      <w:rFonts w:ascii="宋体" w:eastAsia="宋体" w:hAnsi="宋体" w:cs="宋体" w:hint="eastAsia"/>
      <w:color w:val="000000"/>
      <w:sz w:val="16"/>
      <w:szCs w:val="16"/>
      <w:u w:val="none"/>
    </w:rPr>
  </w:style>
  <w:style w:type="paragraph" w:customStyle="1" w:styleId="ae">
    <w:name w:val="图"/>
    <w:basedOn w:val="a"/>
    <w:qFormat/>
    <w:rsid w:val="00E30B9A"/>
    <w:pPr>
      <w:keepNext/>
      <w:adjustRightInd w:val="0"/>
      <w:spacing w:before="60" w:after="60" w:line="300" w:lineRule="auto"/>
      <w:jc w:val="center"/>
      <w:textAlignment w:val="center"/>
    </w:pPr>
    <w:rPr>
      <w:snapToGrid w:val="0"/>
      <w:spacing w:val="20"/>
      <w:kern w:val="0"/>
      <w:sz w:val="24"/>
      <w:szCs w:val="20"/>
    </w:rPr>
  </w:style>
  <w:style w:type="character" w:customStyle="1" w:styleId="15">
    <w:name w:val="15"/>
    <w:basedOn w:val="a1"/>
    <w:rsid w:val="00E30B9A"/>
    <w:rPr>
      <w:rFonts w:ascii="Calibri" w:hAnsi="Calibri" w:cs="Calibri" w:hint="default"/>
      <w:color w:val="0563C1"/>
      <w:u w:val="single"/>
    </w:rPr>
  </w:style>
  <w:style w:type="paragraph" w:customStyle="1" w:styleId="TOC2">
    <w:name w:val="TOC 标题2"/>
    <w:basedOn w:val="1"/>
    <w:next w:val="a"/>
    <w:semiHidden/>
    <w:rsid w:val="00E30B9A"/>
    <w:pPr>
      <w:widowControl/>
      <w:spacing w:before="0" w:after="0" w:line="256" w:lineRule="auto"/>
      <w:jc w:val="left"/>
      <w:outlineLvl w:val="9"/>
    </w:pPr>
    <w:rPr>
      <w:rFonts w:ascii="Calibri Light" w:eastAsia="宋体" w:hAnsi="Calibri Light" w:cs="Times New Roman"/>
      <w:b w:val="0"/>
      <w:bCs w:val="0"/>
      <w:color w:val="2E74B5"/>
      <w:kern w:val="0"/>
      <w:sz w:val="32"/>
      <w:szCs w:val="32"/>
    </w:rPr>
  </w:style>
  <w:style w:type="character" w:styleId="af">
    <w:name w:val="Emphasis"/>
    <w:basedOn w:val="a1"/>
    <w:uiPriority w:val="20"/>
    <w:qFormat/>
    <w:rsid w:val="00456931"/>
    <w:rPr>
      <w:i/>
      <w:iCs/>
    </w:rPr>
  </w:style>
  <w:style w:type="paragraph" w:styleId="40">
    <w:name w:val="toc 4"/>
    <w:basedOn w:val="a"/>
    <w:next w:val="a"/>
    <w:autoRedefine/>
    <w:uiPriority w:val="39"/>
    <w:unhideWhenUsed/>
    <w:rsid w:val="00C24343"/>
    <w:pPr>
      <w:spacing w:beforeLines="50" w:afterLines="50"/>
      <w:ind w:left="630" w:rightChars="100" w:right="210"/>
      <w:outlineLvl w:val="3"/>
    </w:pPr>
  </w:style>
  <w:style w:type="paragraph" w:styleId="TOC">
    <w:name w:val="TOC Heading"/>
    <w:basedOn w:val="1"/>
    <w:next w:val="a"/>
    <w:uiPriority w:val="39"/>
    <w:unhideWhenUsed/>
    <w:qFormat/>
    <w:rsid w:val="00903F3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msonormal0">
    <w:name w:val="msonormal"/>
    <w:basedOn w:val="a"/>
    <w:rsid w:val="0047221B"/>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7221B"/>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47221B"/>
    <w:pPr>
      <w:widowControl/>
      <w:shd w:val="clear" w:color="000000" w:fill="FFFFFF"/>
      <w:spacing w:before="100" w:beforeAutospacing="1" w:after="100" w:afterAutospacing="1"/>
      <w:jc w:val="left"/>
      <w:textAlignment w:val="center"/>
    </w:pPr>
    <w:rPr>
      <w:rFonts w:ascii="Times New Roman" w:eastAsia="宋体" w:hAnsi="Times New Roman" w:cs="Times New Roman"/>
      <w:kern w:val="0"/>
      <w:szCs w:val="21"/>
    </w:rPr>
  </w:style>
  <w:style w:type="paragraph" w:customStyle="1" w:styleId="xl66">
    <w:name w:val="xl66"/>
    <w:basedOn w:val="a"/>
    <w:rsid w:val="0047221B"/>
    <w:pPr>
      <w:widowControl/>
      <w:shd w:val="clear" w:color="000000" w:fill="FFFFFF"/>
      <w:spacing w:before="100" w:beforeAutospacing="1" w:after="100" w:afterAutospacing="1"/>
      <w:jc w:val="left"/>
    </w:pPr>
    <w:rPr>
      <w:rFonts w:ascii="Times New Roman" w:eastAsia="宋体" w:hAnsi="Times New Roman" w:cs="Times New Roman"/>
      <w:b/>
      <w:bCs/>
      <w:kern w:val="0"/>
      <w:szCs w:val="21"/>
    </w:rPr>
  </w:style>
  <w:style w:type="paragraph" w:customStyle="1" w:styleId="xl67">
    <w:name w:val="xl67"/>
    <w:basedOn w:val="a"/>
    <w:rsid w:val="0047221B"/>
    <w:pPr>
      <w:widowControl/>
      <w:shd w:val="clear" w:color="000000" w:fill="FFFFFF"/>
      <w:spacing w:before="100" w:beforeAutospacing="1" w:after="100" w:afterAutospacing="1"/>
      <w:jc w:val="left"/>
    </w:pPr>
    <w:rPr>
      <w:rFonts w:ascii="Times New Roman" w:eastAsia="宋体" w:hAnsi="Times New Roman" w:cs="Times New Roman"/>
      <w:kern w:val="0"/>
      <w:szCs w:val="21"/>
    </w:rPr>
  </w:style>
  <w:style w:type="paragraph" w:customStyle="1" w:styleId="xl68">
    <w:name w:val="xl68"/>
    <w:basedOn w:val="a"/>
    <w:rsid w:val="0047221B"/>
    <w:pPr>
      <w:widowControl/>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rFonts w:ascii="Times New Roman" w:eastAsia="宋体" w:hAnsi="Times New Roman" w:cs="Times New Roman"/>
      <w:b/>
      <w:bCs/>
      <w:kern w:val="0"/>
      <w:szCs w:val="21"/>
    </w:rPr>
  </w:style>
  <w:style w:type="paragraph" w:customStyle="1" w:styleId="xl69">
    <w:name w:val="xl69"/>
    <w:basedOn w:val="a"/>
    <w:rsid w:val="0047221B"/>
    <w:pPr>
      <w:widowControl/>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70">
    <w:name w:val="xl70"/>
    <w:basedOn w:val="a"/>
    <w:rsid w:val="0047221B"/>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71">
    <w:name w:val="xl71"/>
    <w:basedOn w:val="a"/>
    <w:rsid w:val="0047221B"/>
    <w:pPr>
      <w:widowControl/>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rFonts w:ascii="Times New Roman" w:eastAsia="宋体" w:hAnsi="Times New Roman" w:cs="Times New Roman"/>
      <w:b/>
      <w:bCs/>
      <w:kern w:val="0"/>
      <w:szCs w:val="21"/>
    </w:rPr>
  </w:style>
  <w:style w:type="paragraph" w:customStyle="1" w:styleId="xl72">
    <w:name w:val="xl72"/>
    <w:basedOn w:val="a"/>
    <w:rsid w:val="0047221B"/>
    <w:pPr>
      <w:widowControl/>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73">
    <w:name w:val="xl73"/>
    <w:basedOn w:val="a"/>
    <w:rsid w:val="0047221B"/>
    <w:pPr>
      <w:widowControl/>
      <w:pBdr>
        <w:top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74">
    <w:name w:val="xl74"/>
    <w:basedOn w:val="a"/>
    <w:rsid w:val="0047221B"/>
    <w:pPr>
      <w:widowControl/>
      <w:pBdr>
        <w:top w:val="single" w:sz="4" w:space="0" w:color="BFBFBF"/>
        <w:bottom w:val="single" w:sz="4" w:space="0" w:color="BFBFBF"/>
        <w:right w:val="single" w:sz="4" w:space="0" w:color="BFBFBF"/>
      </w:pBdr>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75">
    <w:name w:val="xl75"/>
    <w:basedOn w:val="a"/>
    <w:rsid w:val="0047221B"/>
    <w:pPr>
      <w:widowControl/>
      <w:pBdr>
        <w:top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76">
    <w:name w:val="xl76"/>
    <w:basedOn w:val="a"/>
    <w:rsid w:val="0047221B"/>
    <w:pPr>
      <w:widowControl/>
      <w:pBdr>
        <w:top w:val="single" w:sz="4" w:space="0" w:color="BFBFBF"/>
        <w:left w:val="single" w:sz="4" w:space="0" w:color="BFBFBF"/>
        <w:bottom w:val="single" w:sz="4" w:space="0" w:color="BFBFBF"/>
        <w:right w:val="single" w:sz="4" w:space="0" w:color="BFBFBF"/>
      </w:pBdr>
      <w:shd w:val="clear" w:color="000000" w:fill="5B9BD5"/>
      <w:spacing w:before="100" w:beforeAutospacing="1" w:after="100" w:afterAutospacing="1"/>
      <w:jc w:val="center"/>
      <w:textAlignment w:val="center"/>
    </w:pPr>
    <w:rPr>
      <w:rFonts w:ascii="Times New Roman" w:eastAsia="宋体" w:hAnsi="Times New Roman" w:cs="Times New Roman"/>
      <w:b/>
      <w:bCs/>
      <w:color w:val="FFFFFF"/>
      <w:kern w:val="0"/>
      <w:szCs w:val="21"/>
    </w:rPr>
  </w:style>
  <w:style w:type="paragraph" w:customStyle="1" w:styleId="xl77">
    <w:name w:val="xl77"/>
    <w:basedOn w:val="a"/>
    <w:rsid w:val="0047221B"/>
    <w:pPr>
      <w:widowControl/>
      <w:pBdr>
        <w:top w:val="single" w:sz="4" w:space="0" w:color="BFBFBF"/>
        <w:right w:val="single" w:sz="4" w:space="0" w:color="BFBFBF"/>
      </w:pBdr>
      <w:shd w:val="clear" w:color="000000" w:fill="5B9BD5"/>
      <w:spacing w:before="100" w:beforeAutospacing="1" w:after="100" w:afterAutospacing="1"/>
      <w:jc w:val="center"/>
      <w:textAlignment w:val="center"/>
    </w:pPr>
    <w:rPr>
      <w:rFonts w:ascii="宋体" w:eastAsia="宋体" w:hAnsi="宋体" w:cs="宋体"/>
      <w:b/>
      <w:bCs/>
      <w:color w:val="FFFFFF"/>
      <w:kern w:val="0"/>
      <w:szCs w:val="21"/>
    </w:rPr>
  </w:style>
  <w:style w:type="paragraph" w:customStyle="1" w:styleId="xl78">
    <w:name w:val="xl78"/>
    <w:basedOn w:val="a"/>
    <w:rsid w:val="0047221B"/>
    <w:pPr>
      <w:widowControl/>
      <w:pBdr>
        <w:bottom w:val="single" w:sz="4" w:space="0" w:color="BFBFBF"/>
        <w:right w:val="single" w:sz="4" w:space="0" w:color="BFBFBF"/>
      </w:pBdr>
      <w:shd w:val="clear" w:color="000000" w:fill="5B9BD5"/>
      <w:spacing w:before="100" w:beforeAutospacing="1" w:after="100" w:afterAutospacing="1"/>
      <w:jc w:val="center"/>
      <w:textAlignment w:val="center"/>
    </w:pPr>
    <w:rPr>
      <w:rFonts w:ascii="宋体" w:eastAsia="宋体" w:hAnsi="宋体" w:cs="宋体"/>
      <w:b/>
      <w:bCs/>
      <w:color w:val="FFFFFF"/>
      <w:kern w:val="0"/>
      <w:szCs w:val="21"/>
    </w:rPr>
  </w:style>
  <w:style w:type="paragraph" w:customStyle="1" w:styleId="xl79">
    <w:name w:val="xl79"/>
    <w:basedOn w:val="a"/>
    <w:rsid w:val="0047221B"/>
    <w:pPr>
      <w:widowControl/>
      <w:pBdr>
        <w:top w:val="single" w:sz="4" w:space="0" w:color="BFBFBF"/>
        <w:left w:val="single" w:sz="4" w:space="0" w:color="BFBFBF"/>
        <w:right w:val="single" w:sz="4" w:space="0" w:color="BFBFBF"/>
      </w:pBdr>
      <w:shd w:val="clear" w:color="000000" w:fill="5B9BD5"/>
      <w:spacing w:before="100" w:beforeAutospacing="1" w:after="100" w:afterAutospacing="1"/>
      <w:jc w:val="center"/>
      <w:textAlignment w:val="center"/>
    </w:pPr>
    <w:rPr>
      <w:rFonts w:ascii="Times New Roman" w:eastAsia="宋体" w:hAnsi="Times New Roman" w:cs="Times New Roman"/>
      <w:b/>
      <w:bCs/>
      <w:color w:val="FFFFFF"/>
      <w:kern w:val="0"/>
      <w:szCs w:val="21"/>
    </w:rPr>
  </w:style>
  <w:style w:type="paragraph" w:customStyle="1" w:styleId="xl80">
    <w:name w:val="xl80"/>
    <w:basedOn w:val="a"/>
    <w:rsid w:val="0047221B"/>
    <w:pPr>
      <w:widowControl/>
      <w:pBdr>
        <w:left w:val="single" w:sz="4" w:space="0" w:color="BFBFBF"/>
        <w:bottom w:val="single" w:sz="4" w:space="0" w:color="BFBFBF"/>
        <w:right w:val="single" w:sz="4" w:space="0" w:color="BFBFBF"/>
      </w:pBdr>
      <w:shd w:val="clear" w:color="000000" w:fill="5B9BD5"/>
      <w:spacing w:before="100" w:beforeAutospacing="1" w:after="100" w:afterAutospacing="1"/>
      <w:jc w:val="center"/>
      <w:textAlignment w:val="center"/>
    </w:pPr>
    <w:rPr>
      <w:rFonts w:ascii="Times New Roman" w:eastAsia="宋体" w:hAnsi="Times New Roman" w:cs="Times New Roman"/>
      <w:b/>
      <w:bCs/>
      <w:color w:val="FFFFFF"/>
      <w:kern w:val="0"/>
      <w:szCs w:val="21"/>
    </w:rPr>
  </w:style>
  <w:style w:type="paragraph" w:customStyle="1" w:styleId="xl81">
    <w:name w:val="xl81"/>
    <w:basedOn w:val="a"/>
    <w:rsid w:val="0047221B"/>
    <w:pPr>
      <w:widowControl/>
      <w:pBdr>
        <w:top w:val="single" w:sz="4" w:space="0" w:color="BFBFBF"/>
        <w:left w:val="single" w:sz="4" w:space="0" w:color="BFBFBF"/>
        <w:bottom w:val="single" w:sz="4" w:space="0" w:color="BFBFBF"/>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82">
    <w:name w:val="xl82"/>
    <w:basedOn w:val="a"/>
    <w:rsid w:val="0047221B"/>
    <w:pPr>
      <w:widowControl/>
      <w:pBdr>
        <w:top w:val="single" w:sz="4" w:space="0" w:color="BFBFBF"/>
        <w:left w:val="single" w:sz="4" w:space="0" w:color="BFBFBF"/>
      </w:pBdr>
      <w:shd w:val="clear" w:color="000000" w:fill="5B9BD5"/>
      <w:spacing w:before="100" w:beforeAutospacing="1" w:after="100" w:afterAutospacing="1"/>
      <w:jc w:val="center"/>
      <w:textAlignment w:val="center"/>
    </w:pPr>
    <w:rPr>
      <w:rFonts w:ascii="宋体" w:eastAsia="宋体" w:hAnsi="宋体" w:cs="宋体"/>
      <w:b/>
      <w:bCs/>
      <w:color w:val="FFFFFF"/>
      <w:kern w:val="0"/>
      <w:szCs w:val="21"/>
    </w:rPr>
  </w:style>
  <w:style w:type="paragraph" w:customStyle="1" w:styleId="xl83">
    <w:name w:val="xl83"/>
    <w:basedOn w:val="a"/>
    <w:rsid w:val="0047221B"/>
    <w:pPr>
      <w:widowControl/>
      <w:pBdr>
        <w:top w:val="single" w:sz="4" w:space="0" w:color="BFBFBF"/>
      </w:pBdr>
      <w:shd w:val="clear" w:color="000000" w:fill="5B9BD5"/>
      <w:spacing w:before="100" w:beforeAutospacing="1" w:after="100" w:afterAutospacing="1"/>
      <w:jc w:val="center"/>
      <w:textAlignment w:val="center"/>
    </w:pPr>
    <w:rPr>
      <w:rFonts w:ascii="宋体" w:eastAsia="宋体" w:hAnsi="宋体" w:cs="宋体"/>
      <w:b/>
      <w:bCs/>
      <w:color w:val="FFFFFF"/>
      <w:kern w:val="0"/>
      <w:szCs w:val="21"/>
    </w:rPr>
  </w:style>
  <w:style w:type="paragraph" w:customStyle="1" w:styleId="xl84">
    <w:name w:val="xl84"/>
    <w:basedOn w:val="a"/>
    <w:rsid w:val="0047221B"/>
    <w:pPr>
      <w:widowControl/>
      <w:pBdr>
        <w:left w:val="single" w:sz="4" w:space="0" w:color="BFBFBF"/>
        <w:bottom w:val="single" w:sz="4" w:space="0" w:color="BFBFBF"/>
      </w:pBdr>
      <w:shd w:val="clear" w:color="000000" w:fill="5B9BD5"/>
      <w:spacing w:before="100" w:beforeAutospacing="1" w:after="100" w:afterAutospacing="1"/>
      <w:jc w:val="center"/>
      <w:textAlignment w:val="center"/>
    </w:pPr>
    <w:rPr>
      <w:rFonts w:ascii="宋体" w:eastAsia="宋体" w:hAnsi="宋体" w:cs="宋体"/>
      <w:b/>
      <w:bCs/>
      <w:color w:val="FFFFFF"/>
      <w:kern w:val="0"/>
      <w:szCs w:val="21"/>
    </w:rPr>
  </w:style>
  <w:style w:type="paragraph" w:customStyle="1" w:styleId="xl85">
    <w:name w:val="xl85"/>
    <w:basedOn w:val="a"/>
    <w:rsid w:val="0047221B"/>
    <w:pPr>
      <w:widowControl/>
      <w:pBdr>
        <w:bottom w:val="single" w:sz="4" w:space="0" w:color="BFBFBF"/>
      </w:pBdr>
      <w:shd w:val="clear" w:color="000000" w:fill="5B9BD5"/>
      <w:spacing w:before="100" w:beforeAutospacing="1" w:after="100" w:afterAutospacing="1"/>
      <w:jc w:val="center"/>
      <w:textAlignment w:val="center"/>
    </w:pPr>
    <w:rPr>
      <w:rFonts w:ascii="宋体" w:eastAsia="宋体" w:hAnsi="宋体" w:cs="宋体"/>
      <w:b/>
      <w:bCs/>
      <w:color w:val="FFFFFF"/>
      <w:kern w:val="0"/>
      <w:szCs w:val="21"/>
    </w:rPr>
  </w:style>
  <w:style w:type="paragraph" w:customStyle="1" w:styleId="xl86">
    <w:name w:val="xl86"/>
    <w:basedOn w:val="a"/>
    <w:rsid w:val="0047221B"/>
    <w:pPr>
      <w:widowControl/>
      <w:pBdr>
        <w:top w:val="single" w:sz="4" w:space="0" w:color="BFBFBF"/>
        <w:bottom w:val="single" w:sz="4" w:space="0" w:color="BFBFBF"/>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87">
    <w:name w:val="xl87"/>
    <w:basedOn w:val="a"/>
    <w:rsid w:val="0047221B"/>
    <w:pPr>
      <w:widowControl/>
      <w:pBdr>
        <w:top w:val="single" w:sz="4" w:space="0" w:color="BFBFBF"/>
        <w:left w:val="single" w:sz="4" w:space="0" w:color="BFBFBF"/>
        <w:bottom w:val="single" w:sz="4" w:space="0" w:color="BFBFBF"/>
      </w:pBdr>
      <w:spacing w:before="100" w:beforeAutospacing="1" w:after="100" w:afterAutospacing="1"/>
      <w:jc w:val="left"/>
      <w:textAlignment w:val="center"/>
    </w:pPr>
    <w:rPr>
      <w:rFonts w:ascii="宋体" w:eastAsia="宋体" w:hAnsi="宋体" w:cs="宋体"/>
      <w:b/>
      <w:bCs/>
      <w:kern w:val="0"/>
      <w:sz w:val="24"/>
      <w:szCs w:val="24"/>
    </w:rPr>
  </w:style>
  <w:style w:type="paragraph" w:customStyle="1" w:styleId="xl88">
    <w:name w:val="xl88"/>
    <w:basedOn w:val="a"/>
    <w:rsid w:val="0047221B"/>
    <w:pPr>
      <w:widowControl/>
      <w:pBdr>
        <w:top w:val="single" w:sz="4" w:space="0" w:color="BFBFBF"/>
        <w:left w:val="single" w:sz="4" w:space="0" w:color="BFBFBF"/>
        <w:bottom w:val="single" w:sz="4" w:space="0" w:color="BFBFBF"/>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89">
    <w:name w:val="xl89"/>
    <w:basedOn w:val="a"/>
    <w:rsid w:val="0047221B"/>
    <w:pPr>
      <w:widowControl/>
      <w:pBdr>
        <w:top w:val="single" w:sz="4" w:space="0" w:color="BFBFBF"/>
        <w:bottom w:val="single" w:sz="4" w:space="0" w:color="BFBFBF"/>
      </w:pBdr>
      <w:spacing w:before="100" w:beforeAutospacing="1" w:after="100" w:afterAutospacing="1"/>
      <w:jc w:val="left"/>
      <w:textAlignment w:val="center"/>
    </w:pPr>
    <w:rPr>
      <w:rFonts w:ascii="Times New Roman" w:eastAsia="宋体" w:hAnsi="Times New Roman" w:cs="Times New Roman"/>
      <w:b/>
      <w:bCs/>
      <w:kern w:val="0"/>
      <w:sz w:val="24"/>
      <w:szCs w:val="24"/>
    </w:rPr>
  </w:style>
  <w:style w:type="paragraph" w:customStyle="1" w:styleId="xl90">
    <w:name w:val="xl90"/>
    <w:basedOn w:val="a"/>
    <w:rsid w:val="0047221B"/>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xl91">
    <w:name w:val="xl91"/>
    <w:basedOn w:val="a"/>
    <w:rsid w:val="0047221B"/>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xl92">
    <w:name w:val="xl92"/>
    <w:basedOn w:val="a"/>
    <w:rsid w:val="0047221B"/>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3">
    <w:name w:val="xl63"/>
    <w:basedOn w:val="a"/>
    <w:rsid w:val="00F644C9"/>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imes New Roman" w:eastAsia="宋体" w:hAnsi="Times New Roman" w:cs="Times New Roman"/>
      <w:kern w:val="0"/>
      <w:sz w:val="24"/>
      <w:szCs w:val="24"/>
    </w:rPr>
  </w:style>
  <w:style w:type="paragraph" w:customStyle="1" w:styleId="xl64">
    <w:name w:val="xl64"/>
    <w:basedOn w:val="a"/>
    <w:rsid w:val="00F644C9"/>
    <w:pPr>
      <w:widowControl/>
      <w:pBdr>
        <w:top w:val="single" w:sz="4" w:space="0" w:color="BFBFBF"/>
        <w:left w:val="single" w:sz="4" w:space="0" w:color="BFBFBF"/>
        <w:bottom w:val="single" w:sz="4" w:space="0" w:color="BFBFBF"/>
        <w:right w:val="single" w:sz="4" w:space="0" w:color="BFBFBF"/>
      </w:pBdr>
      <w:shd w:val="clear" w:color="000000" w:fill="5B9BD5"/>
      <w:spacing w:before="100" w:beforeAutospacing="1" w:after="100" w:afterAutospacing="1"/>
      <w:jc w:val="center"/>
      <w:textAlignment w:val="center"/>
    </w:pPr>
    <w:rPr>
      <w:rFonts w:ascii="Times New Roman" w:eastAsia="宋体" w:hAnsi="Times New Roman" w:cs="Times New Roman"/>
      <w:b/>
      <w:bCs/>
      <w:color w:val="FFFFFF"/>
      <w:kern w:val="0"/>
      <w:szCs w:val="21"/>
    </w:rPr>
  </w:style>
</w:styles>
</file>

<file path=word/webSettings.xml><?xml version="1.0" encoding="utf-8"?>
<w:webSettings xmlns:r="http://schemas.openxmlformats.org/officeDocument/2006/relationships" xmlns:w="http://schemas.openxmlformats.org/wordprocessingml/2006/main">
  <w:divs>
    <w:div w:id="38630565">
      <w:bodyDiv w:val="1"/>
      <w:marLeft w:val="0"/>
      <w:marRight w:val="0"/>
      <w:marTop w:val="0"/>
      <w:marBottom w:val="0"/>
      <w:divBdr>
        <w:top w:val="none" w:sz="0" w:space="0" w:color="auto"/>
        <w:left w:val="none" w:sz="0" w:space="0" w:color="auto"/>
        <w:bottom w:val="none" w:sz="0" w:space="0" w:color="auto"/>
        <w:right w:val="none" w:sz="0" w:space="0" w:color="auto"/>
      </w:divBdr>
    </w:div>
    <w:div w:id="51970530">
      <w:bodyDiv w:val="1"/>
      <w:marLeft w:val="0"/>
      <w:marRight w:val="0"/>
      <w:marTop w:val="0"/>
      <w:marBottom w:val="0"/>
      <w:divBdr>
        <w:top w:val="none" w:sz="0" w:space="0" w:color="auto"/>
        <w:left w:val="none" w:sz="0" w:space="0" w:color="auto"/>
        <w:bottom w:val="none" w:sz="0" w:space="0" w:color="auto"/>
        <w:right w:val="none" w:sz="0" w:space="0" w:color="auto"/>
      </w:divBdr>
    </w:div>
    <w:div w:id="54205003">
      <w:bodyDiv w:val="1"/>
      <w:marLeft w:val="0"/>
      <w:marRight w:val="0"/>
      <w:marTop w:val="0"/>
      <w:marBottom w:val="0"/>
      <w:divBdr>
        <w:top w:val="none" w:sz="0" w:space="0" w:color="auto"/>
        <w:left w:val="none" w:sz="0" w:space="0" w:color="auto"/>
        <w:bottom w:val="none" w:sz="0" w:space="0" w:color="auto"/>
        <w:right w:val="none" w:sz="0" w:space="0" w:color="auto"/>
      </w:divBdr>
    </w:div>
    <w:div w:id="507869743">
      <w:bodyDiv w:val="1"/>
      <w:marLeft w:val="0"/>
      <w:marRight w:val="0"/>
      <w:marTop w:val="0"/>
      <w:marBottom w:val="0"/>
      <w:divBdr>
        <w:top w:val="none" w:sz="0" w:space="0" w:color="auto"/>
        <w:left w:val="none" w:sz="0" w:space="0" w:color="auto"/>
        <w:bottom w:val="none" w:sz="0" w:space="0" w:color="auto"/>
        <w:right w:val="none" w:sz="0" w:space="0" w:color="auto"/>
      </w:divBdr>
    </w:div>
    <w:div w:id="571088262">
      <w:bodyDiv w:val="1"/>
      <w:marLeft w:val="0"/>
      <w:marRight w:val="0"/>
      <w:marTop w:val="0"/>
      <w:marBottom w:val="0"/>
      <w:divBdr>
        <w:top w:val="none" w:sz="0" w:space="0" w:color="auto"/>
        <w:left w:val="none" w:sz="0" w:space="0" w:color="auto"/>
        <w:bottom w:val="none" w:sz="0" w:space="0" w:color="auto"/>
        <w:right w:val="none" w:sz="0" w:space="0" w:color="auto"/>
      </w:divBdr>
    </w:div>
    <w:div w:id="671301065">
      <w:bodyDiv w:val="1"/>
      <w:marLeft w:val="0"/>
      <w:marRight w:val="0"/>
      <w:marTop w:val="0"/>
      <w:marBottom w:val="0"/>
      <w:divBdr>
        <w:top w:val="none" w:sz="0" w:space="0" w:color="auto"/>
        <w:left w:val="none" w:sz="0" w:space="0" w:color="auto"/>
        <w:bottom w:val="none" w:sz="0" w:space="0" w:color="auto"/>
        <w:right w:val="none" w:sz="0" w:space="0" w:color="auto"/>
      </w:divBdr>
    </w:div>
    <w:div w:id="719860525">
      <w:bodyDiv w:val="1"/>
      <w:marLeft w:val="0"/>
      <w:marRight w:val="0"/>
      <w:marTop w:val="0"/>
      <w:marBottom w:val="0"/>
      <w:divBdr>
        <w:top w:val="none" w:sz="0" w:space="0" w:color="auto"/>
        <w:left w:val="none" w:sz="0" w:space="0" w:color="auto"/>
        <w:bottom w:val="none" w:sz="0" w:space="0" w:color="auto"/>
        <w:right w:val="none" w:sz="0" w:space="0" w:color="auto"/>
      </w:divBdr>
    </w:div>
    <w:div w:id="807940291">
      <w:bodyDiv w:val="1"/>
      <w:marLeft w:val="0"/>
      <w:marRight w:val="0"/>
      <w:marTop w:val="0"/>
      <w:marBottom w:val="0"/>
      <w:divBdr>
        <w:top w:val="none" w:sz="0" w:space="0" w:color="auto"/>
        <w:left w:val="none" w:sz="0" w:space="0" w:color="auto"/>
        <w:bottom w:val="none" w:sz="0" w:space="0" w:color="auto"/>
        <w:right w:val="none" w:sz="0" w:space="0" w:color="auto"/>
      </w:divBdr>
    </w:div>
    <w:div w:id="922837635">
      <w:bodyDiv w:val="1"/>
      <w:marLeft w:val="0"/>
      <w:marRight w:val="0"/>
      <w:marTop w:val="0"/>
      <w:marBottom w:val="0"/>
      <w:divBdr>
        <w:top w:val="none" w:sz="0" w:space="0" w:color="auto"/>
        <w:left w:val="none" w:sz="0" w:space="0" w:color="auto"/>
        <w:bottom w:val="none" w:sz="0" w:space="0" w:color="auto"/>
        <w:right w:val="none" w:sz="0" w:space="0" w:color="auto"/>
      </w:divBdr>
    </w:div>
    <w:div w:id="1067609712">
      <w:bodyDiv w:val="1"/>
      <w:marLeft w:val="0"/>
      <w:marRight w:val="0"/>
      <w:marTop w:val="0"/>
      <w:marBottom w:val="0"/>
      <w:divBdr>
        <w:top w:val="none" w:sz="0" w:space="0" w:color="auto"/>
        <w:left w:val="none" w:sz="0" w:space="0" w:color="auto"/>
        <w:bottom w:val="none" w:sz="0" w:space="0" w:color="auto"/>
        <w:right w:val="none" w:sz="0" w:space="0" w:color="auto"/>
      </w:divBdr>
    </w:div>
    <w:div w:id="1114519887">
      <w:bodyDiv w:val="1"/>
      <w:marLeft w:val="0"/>
      <w:marRight w:val="0"/>
      <w:marTop w:val="0"/>
      <w:marBottom w:val="0"/>
      <w:divBdr>
        <w:top w:val="none" w:sz="0" w:space="0" w:color="auto"/>
        <w:left w:val="none" w:sz="0" w:space="0" w:color="auto"/>
        <w:bottom w:val="none" w:sz="0" w:space="0" w:color="auto"/>
        <w:right w:val="none" w:sz="0" w:space="0" w:color="auto"/>
      </w:divBdr>
    </w:div>
    <w:div w:id="1710182246">
      <w:bodyDiv w:val="1"/>
      <w:marLeft w:val="0"/>
      <w:marRight w:val="0"/>
      <w:marTop w:val="0"/>
      <w:marBottom w:val="0"/>
      <w:divBdr>
        <w:top w:val="none" w:sz="0" w:space="0" w:color="auto"/>
        <w:left w:val="none" w:sz="0" w:space="0" w:color="auto"/>
        <w:bottom w:val="none" w:sz="0" w:space="0" w:color="auto"/>
        <w:right w:val="none" w:sz="0" w:space="0" w:color="auto"/>
      </w:divBdr>
    </w:div>
    <w:div w:id="1770462892">
      <w:bodyDiv w:val="1"/>
      <w:marLeft w:val="0"/>
      <w:marRight w:val="0"/>
      <w:marTop w:val="0"/>
      <w:marBottom w:val="0"/>
      <w:divBdr>
        <w:top w:val="none" w:sz="0" w:space="0" w:color="auto"/>
        <w:left w:val="none" w:sz="0" w:space="0" w:color="auto"/>
        <w:bottom w:val="none" w:sz="0" w:space="0" w:color="auto"/>
        <w:right w:val="none" w:sz="0" w:space="0" w:color="auto"/>
      </w:divBdr>
    </w:div>
    <w:div w:id="1934433374">
      <w:bodyDiv w:val="1"/>
      <w:marLeft w:val="0"/>
      <w:marRight w:val="0"/>
      <w:marTop w:val="0"/>
      <w:marBottom w:val="0"/>
      <w:divBdr>
        <w:top w:val="none" w:sz="0" w:space="0" w:color="auto"/>
        <w:left w:val="none" w:sz="0" w:space="0" w:color="auto"/>
        <w:bottom w:val="none" w:sz="0" w:space="0" w:color="auto"/>
        <w:right w:val="none" w:sz="0" w:space="0" w:color="auto"/>
      </w:divBdr>
    </w:div>
    <w:div w:id="2073041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47C75-EE31-42C7-9CA6-936BB14C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1816</Words>
  <Characters>10352</Characters>
  <Application>Microsoft Office Word</Application>
  <DocSecurity>0</DocSecurity>
  <Lines>86</Lines>
  <Paragraphs>24</Paragraphs>
  <ScaleCrop>false</ScaleCrop>
  <Company>Sky123.Org</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jessie</dc:creator>
  <cp:lastModifiedBy>Administrator</cp:lastModifiedBy>
  <cp:revision>4</cp:revision>
  <dcterms:created xsi:type="dcterms:W3CDTF">2019-12-11T06:14:00Z</dcterms:created>
  <dcterms:modified xsi:type="dcterms:W3CDTF">2019-12-11T06:22:00Z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